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23FF4D16" w14:textId="3584A2BB" w:rsidR="006F63EE" w:rsidRPr="006F63EE" w:rsidRDefault="006F63EE" w:rsidP="00332111">
      <w:pPr>
        <w:spacing w:before="200" w:after="200" w:line="240" w:lineRule="auto"/>
        <w:ind w:right="-141"/>
        <w:rPr>
          <w:rFonts w:asciiTheme="minorHAnsi" w:hAnsiTheme="minorHAnsi" w:cstheme="minorHAnsi"/>
          <w:sz w:val="24"/>
          <w:szCs w:val="24"/>
        </w:rPr>
      </w:pPr>
      <w:r w:rsidRPr="006F63EE">
        <w:rPr>
          <w:rFonts w:asciiTheme="minorHAnsi" w:hAnsiTheme="minorHAnsi" w:cstheme="minorHAnsi"/>
          <w:b/>
          <w:bCs/>
          <w:sz w:val="24"/>
          <w:szCs w:val="24"/>
        </w:rPr>
        <w:t xml:space="preserve">EXMO. SR. DR. JUIZ FEDERAL DA </w:t>
      </w:r>
      <w:r w:rsidR="005F3D27">
        <w:rPr>
          <w:rFonts w:asciiTheme="minorHAnsi" w:hAnsiTheme="minorHAnsi" w:cstheme="minorHAnsi"/>
          <w:b/>
          <w:bCs/>
          <w:sz w:val="24"/>
          <w:szCs w:val="24"/>
        </w:rPr>
        <w:t>24</w:t>
      </w:r>
      <w:r w:rsidRPr="006F63EE">
        <w:rPr>
          <w:rFonts w:asciiTheme="minorHAnsi" w:hAnsiTheme="minorHAnsi" w:cstheme="minorHAnsi"/>
          <w:b/>
          <w:bCs/>
          <w:sz w:val="24"/>
          <w:szCs w:val="24"/>
        </w:rPr>
        <w:t xml:space="preserve">ª VARA FEDERAL DA SUBSEÇÃO DE </w:t>
      </w:r>
      <w:r w:rsidR="005F3D27">
        <w:rPr>
          <w:rFonts w:asciiTheme="minorHAnsi" w:hAnsiTheme="minorHAnsi" w:cstheme="minorHAnsi"/>
          <w:b/>
          <w:bCs/>
          <w:sz w:val="24"/>
          <w:szCs w:val="24"/>
        </w:rPr>
        <w:t>PORTO ALEGRE</w:t>
      </w:r>
      <w:r w:rsidRPr="006F63EE">
        <w:rPr>
          <w:rFonts w:asciiTheme="minorHAnsi" w:hAnsiTheme="minorHAnsi" w:cstheme="minorHAnsi"/>
          <w:b/>
          <w:bCs/>
          <w:sz w:val="24"/>
          <w:szCs w:val="24"/>
        </w:rPr>
        <w:t xml:space="preserve"> – SEÇÃO</w:t>
      </w:r>
      <w:r>
        <w:rPr>
          <w:rFonts w:asciiTheme="minorHAnsi" w:hAnsiTheme="minorHAnsi" w:cstheme="minorHAnsi"/>
          <w:b/>
          <w:bCs/>
          <w:sz w:val="24"/>
          <w:szCs w:val="24"/>
        </w:rPr>
        <w:t xml:space="preserve"> </w:t>
      </w:r>
      <w:r w:rsidRPr="006F63EE">
        <w:rPr>
          <w:rFonts w:asciiTheme="minorHAnsi" w:hAnsiTheme="minorHAnsi" w:cstheme="minorHAnsi"/>
          <w:b/>
          <w:bCs/>
          <w:sz w:val="24"/>
          <w:szCs w:val="24"/>
        </w:rPr>
        <w:t>JUDICIÁRIA DO RIO GRANDE DO SUL</w:t>
      </w:r>
    </w:p>
    <w:p w14:paraId="143D0A61"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04C3E65C"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6A6916F5"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5CA2B667" w14:textId="2D33B7A7" w:rsidR="006F63EE" w:rsidRPr="006F63EE" w:rsidRDefault="006F63EE" w:rsidP="005F3D27">
      <w:pPr>
        <w:spacing w:before="200" w:after="200" w:line="240" w:lineRule="auto"/>
        <w:jc w:val="both"/>
        <w:rPr>
          <w:rFonts w:asciiTheme="minorHAnsi" w:hAnsiTheme="minorHAnsi" w:cstheme="minorHAnsi"/>
          <w:sz w:val="24"/>
          <w:szCs w:val="24"/>
        </w:rPr>
      </w:pPr>
      <w:r w:rsidRPr="006F63EE">
        <w:rPr>
          <w:rFonts w:asciiTheme="minorHAnsi" w:hAnsiTheme="minorHAnsi" w:cstheme="minorHAnsi"/>
          <w:b/>
          <w:bCs/>
          <w:sz w:val="24"/>
          <w:szCs w:val="24"/>
        </w:rPr>
        <w:t xml:space="preserve">Processo: </w:t>
      </w:r>
      <w:r w:rsidR="00CD0049">
        <w:t>5043092- 28.2023.4.04.7100/RS</w:t>
      </w:r>
    </w:p>
    <w:p w14:paraId="693C81DB" w14:textId="77777777" w:rsidR="006F63EE" w:rsidRPr="006F63EE" w:rsidRDefault="006F63EE" w:rsidP="006F63EE">
      <w:pPr>
        <w:spacing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14E92BD"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4E6030E1"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B4007DF" w14:textId="530469F3" w:rsidR="006F63EE" w:rsidRPr="006F63EE" w:rsidRDefault="006F63EE" w:rsidP="006F63EE">
      <w:pPr>
        <w:spacing w:before="200" w:after="200" w:line="240" w:lineRule="auto"/>
        <w:ind w:firstLine="1701"/>
        <w:jc w:val="both"/>
        <w:rPr>
          <w:rFonts w:asciiTheme="minorHAnsi" w:hAnsiTheme="minorHAnsi" w:cstheme="minorHAnsi"/>
          <w:sz w:val="24"/>
          <w:szCs w:val="24"/>
        </w:rPr>
      </w:pPr>
      <w:r w:rsidRPr="006F63EE">
        <w:rPr>
          <w:rFonts w:asciiTheme="minorHAnsi" w:hAnsiTheme="minorHAnsi" w:cstheme="minorHAnsi"/>
          <w:b/>
          <w:bCs/>
          <w:sz w:val="24"/>
          <w:szCs w:val="24"/>
        </w:rPr>
        <w:t>CAIXA ECONÔMICA FEDERAL – CEF</w:t>
      </w:r>
      <w:r w:rsidRPr="006F63EE">
        <w:rPr>
          <w:rFonts w:asciiTheme="minorHAnsi" w:hAnsiTheme="minorHAnsi" w:cstheme="minorHAnsi"/>
          <w:sz w:val="24"/>
          <w:szCs w:val="24"/>
        </w:rPr>
        <w:t xml:space="preserve">, instituição financeira sob a forma de empresa pública, inscrita no CGC/MF sob n.º 00.360.305/1780-00, com sede em Brasília/DF e Escritório de Negócios neste Estado, com endereço na Rua dos Andradas, n.º 1000, em Porto Alegre/RS,, onde recebe citações, intimações e notificações de estilo, por seu advogado que esta subscreve, mandato incluso nos autos da </w:t>
      </w:r>
      <w:r w:rsidRPr="006F63EE">
        <w:rPr>
          <w:rFonts w:asciiTheme="minorHAnsi" w:hAnsiTheme="minorHAnsi" w:cstheme="minorHAnsi"/>
          <w:b/>
          <w:bCs/>
          <w:i/>
          <w:iCs/>
          <w:sz w:val="24"/>
          <w:szCs w:val="24"/>
        </w:rPr>
        <w:t xml:space="preserve">AÇÃO DE OBRIGAÇÃO DE FAZER E INDENIZAÇÃO POR DANOS MATERIAIS E MORAIS, </w:t>
      </w:r>
      <w:r w:rsidRPr="006F63EE">
        <w:rPr>
          <w:rFonts w:asciiTheme="minorHAnsi" w:hAnsiTheme="minorHAnsi" w:cstheme="minorHAnsi"/>
          <w:sz w:val="24"/>
          <w:szCs w:val="24"/>
        </w:rPr>
        <w:t xml:space="preserve">que lhe promove </w:t>
      </w:r>
      <w:r w:rsidR="005F3D27" w:rsidRPr="005F3D27">
        <w:rPr>
          <w:rFonts w:asciiTheme="minorHAnsi" w:hAnsiTheme="minorHAnsi" w:cstheme="minorHAnsi"/>
          <w:b/>
          <w:bCs/>
          <w:sz w:val="24"/>
          <w:szCs w:val="24"/>
        </w:rPr>
        <w:t>RESIDENCIAL PROVINCIA DO PORTO</w:t>
      </w:r>
      <w:r w:rsidRPr="006F63EE">
        <w:rPr>
          <w:rFonts w:asciiTheme="minorHAnsi" w:hAnsiTheme="minorHAnsi" w:cstheme="minorHAnsi"/>
          <w:sz w:val="24"/>
          <w:szCs w:val="24"/>
        </w:rPr>
        <w:t xml:space="preserve">, em trâmite perante este Douto Juízo, vem, </w:t>
      </w:r>
      <w:r w:rsidRPr="006F63EE">
        <w:rPr>
          <w:rFonts w:asciiTheme="minorHAnsi" w:hAnsiTheme="minorHAnsi" w:cstheme="minorHAnsi"/>
          <w:i/>
          <w:iCs/>
          <w:sz w:val="24"/>
          <w:szCs w:val="24"/>
        </w:rPr>
        <w:t>mui</w:t>
      </w:r>
      <w:r w:rsidRPr="006F63EE">
        <w:rPr>
          <w:rFonts w:asciiTheme="minorHAnsi" w:hAnsiTheme="minorHAnsi" w:cstheme="minorHAnsi"/>
          <w:sz w:val="24"/>
          <w:szCs w:val="24"/>
        </w:rPr>
        <w:t xml:space="preserve"> respeitosamente, à presença de Vossa Excelência, apresentar</w:t>
      </w:r>
    </w:p>
    <w:p w14:paraId="415E4DEA" w14:textId="77777777" w:rsidR="006F63EE" w:rsidRDefault="006F63EE" w:rsidP="006F63EE">
      <w:pPr>
        <w:spacing w:line="360" w:lineRule="auto"/>
        <w:ind w:firstLine="2835"/>
        <w:rPr>
          <w:rFonts w:asciiTheme="minorHAnsi" w:hAnsiTheme="minorHAnsi" w:cstheme="minorHAnsi"/>
          <w:sz w:val="24"/>
          <w:szCs w:val="24"/>
        </w:rPr>
      </w:pPr>
    </w:p>
    <w:p w14:paraId="11F681FD" w14:textId="77777777" w:rsidR="005F3D27" w:rsidRPr="006F63EE" w:rsidRDefault="005F3D27" w:rsidP="006F63EE">
      <w:pPr>
        <w:spacing w:line="360" w:lineRule="auto"/>
        <w:ind w:firstLine="2835"/>
        <w:rPr>
          <w:rFonts w:asciiTheme="minorHAnsi" w:hAnsiTheme="minorHAnsi" w:cstheme="minorHAnsi"/>
          <w:sz w:val="24"/>
          <w:szCs w:val="24"/>
        </w:rPr>
      </w:pPr>
    </w:p>
    <w:tbl>
      <w:tblPr>
        <w:tblStyle w:val="Tabelacomgrade"/>
        <w:tblW w:w="0" w:type="auto"/>
        <w:jc w:val="center"/>
        <w:tblLook w:val="04A0" w:firstRow="1" w:lastRow="0" w:firstColumn="1" w:lastColumn="0" w:noHBand="0" w:noVBand="1"/>
      </w:tblPr>
      <w:tblGrid>
        <w:gridCol w:w="8778"/>
      </w:tblGrid>
      <w:tr w:rsidR="006F63EE" w:rsidRPr="006F63EE" w14:paraId="7ECFDB02" w14:textId="77777777" w:rsidTr="00C7028E">
        <w:trPr>
          <w:jc w:val="center"/>
        </w:trPr>
        <w:tc>
          <w:tcPr>
            <w:tcW w:w="8778" w:type="dxa"/>
            <w:shd w:val="clear" w:color="auto" w:fill="D9D9D9" w:themeFill="background1" w:themeFillShade="D9"/>
            <w:vAlign w:val="center"/>
          </w:tcPr>
          <w:p w14:paraId="59DFEE8F" w14:textId="77777777" w:rsidR="006F63EE" w:rsidRPr="006F63EE" w:rsidRDefault="006F63EE" w:rsidP="00C7028E">
            <w:pPr>
              <w:spacing w:line="360" w:lineRule="auto"/>
              <w:jc w:val="center"/>
              <w:rPr>
                <w:rFonts w:asciiTheme="minorHAnsi" w:hAnsiTheme="minorHAnsi" w:cstheme="minorHAnsi"/>
                <w:b/>
                <w:sz w:val="24"/>
                <w:szCs w:val="24"/>
              </w:rPr>
            </w:pPr>
            <w:r w:rsidRPr="006F63EE">
              <w:rPr>
                <w:rFonts w:asciiTheme="minorHAnsi" w:hAnsiTheme="minorHAnsi" w:cstheme="minorHAnsi"/>
                <w:b/>
                <w:sz w:val="24"/>
                <w:szCs w:val="24"/>
              </w:rPr>
              <w:t>CONTESTAÇÃO</w:t>
            </w:r>
          </w:p>
        </w:tc>
      </w:tr>
    </w:tbl>
    <w:p w14:paraId="0711CD9F" w14:textId="77777777" w:rsidR="006F63EE" w:rsidRPr="006F63EE" w:rsidRDefault="006F63EE" w:rsidP="006F63EE">
      <w:pPr>
        <w:ind w:firstLine="3402"/>
        <w:jc w:val="both"/>
        <w:rPr>
          <w:rFonts w:asciiTheme="minorHAnsi" w:hAnsiTheme="minorHAnsi" w:cstheme="minorHAnsi"/>
          <w:b/>
          <w:sz w:val="24"/>
          <w:szCs w:val="24"/>
        </w:rPr>
      </w:pPr>
    </w:p>
    <w:p w14:paraId="510A03D5" w14:textId="77777777" w:rsidR="006F63EE" w:rsidRPr="006F63EE" w:rsidRDefault="006F63EE"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à peça vestibular, o fazendo pelos motivos de fato e razões de direito que a seguir passa a expor.</w:t>
      </w:r>
    </w:p>
    <w:p w14:paraId="3929C59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18A64BBD" w14:textId="77777777" w:rsidR="005F3D27" w:rsidRDefault="005F3D27" w:rsidP="005F3D27">
      <w:pPr>
        <w:spacing w:line="360" w:lineRule="auto"/>
        <w:ind w:firstLine="2835"/>
        <w:jc w:val="both"/>
        <w:rPr>
          <w:rFonts w:ascii="Arial" w:hAnsi="Arial" w:cs="Arial"/>
          <w:sz w:val="24"/>
          <w:szCs w:val="24"/>
        </w:rPr>
      </w:pPr>
    </w:p>
    <w:p w14:paraId="6B13D4BD" w14:textId="77777777" w:rsidR="005F3D27" w:rsidRDefault="005F3D27" w:rsidP="005F3D27">
      <w:pPr>
        <w:spacing w:line="360" w:lineRule="auto"/>
        <w:ind w:firstLine="2835"/>
        <w:jc w:val="both"/>
        <w:rPr>
          <w:rFonts w:ascii="Arial" w:hAnsi="Arial" w:cs="Arial"/>
          <w:sz w:val="24"/>
          <w:szCs w:val="24"/>
        </w:rPr>
      </w:pPr>
    </w:p>
    <w:p w14:paraId="58556576" w14:textId="77777777" w:rsidR="005F3D27" w:rsidRDefault="005F3D27" w:rsidP="005F3D27">
      <w:pPr>
        <w:spacing w:line="360" w:lineRule="auto"/>
        <w:ind w:firstLine="2835"/>
        <w:jc w:val="both"/>
        <w:rPr>
          <w:rFonts w:ascii="Arial" w:hAnsi="Arial" w:cs="Arial"/>
          <w:sz w:val="24"/>
          <w:szCs w:val="24"/>
        </w:rPr>
      </w:pPr>
    </w:p>
    <w:p w14:paraId="7AC32CDD" w14:textId="77777777" w:rsidR="005F3D27" w:rsidRDefault="005F3D27" w:rsidP="005F3D27">
      <w:pPr>
        <w:spacing w:line="360" w:lineRule="auto"/>
        <w:ind w:firstLine="2835"/>
        <w:jc w:val="both"/>
        <w:rPr>
          <w:rFonts w:ascii="Arial" w:hAnsi="Arial" w:cs="Arial"/>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5F3D27" w:rsidRPr="00B97E41" w14:paraId="24EF9FD6" w14:textId="77777777" w:rsidTr="00C31D60">
        <w:trPr>
          <w:jc w:val="center"/>
        </w:trPr>
        <w:tc>
          <w:tcPr>
            <w:tcW w:w="8778" w:type="dxa"/>
            <w:shd w:val="clear" w:color="auto" w:fill="FFFFFF" w:themeFill="background1"/>
            <w:vAlign w:val="center"/>
          </w:tcPr>
          <w:p w14:paraId="3EB44609" w14:textId="77777777" w:rsidR="005F3D27" w:rsidRPr="00B97E41" w:rsidRDefault="005F3D27" w:rsidP="00C31D60">
            <w:pPr>
              <w:spacing w:line="360" w:lineRule="auto"/>
              <w:jc w:val="center"/>
              <w:rPr>
                <w:rFonts w:ascii="Arial" w:hAnsi="Arial" w:cs="Arial"/>
                <w:b/>
                <w:sz w:val="24"/>
                <w:szCs w:val="24"/>
              </w:rPr>
            </w:pPr>
            <w:r w:rsidRPr="00B97E41">
              <w:rPr>
                <w:rFonts w:ascii="Arial" w:hAnsi="Arial" w:cs="Arial"/>
                <w:b/>
                <w:sz w:val="24"/>
                <w:szCs w:val="24"/>
              </w:rPr>
              <w:t>BREVE RELATO DA EXORDIAL</w:t>
            </w:r>
          </w:p>
        </w:tc>
      </w:tr>
    </w:tbl>
    <w:p w14:paraId="17D3A30C" w14:textId="77777777" w:rsidR="005F3D27" w:rsidRPr="00B97E41" w:rsidRDefault="005F3D27" w:rsidP="005F3D27">
      <w:pPr>
        <w:pStyle w:val="Corpodetexto"/>
        <w:spacing w:line="360" w:lineRule="auto"/>
        <w:ind w:right="-7" w:firstLine="2835"/>
        <w:rPr>
          <w:rFonts w:cs="Arial"/>
          <w:noProof/>
          <w:sz w:val="24"/>
          <w:szCs w:val="24"/>
        </w:rPr>
      </w:pPr>
    </w:p>
    <w:p w14:paraId="2217C98B"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3F0B3522"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2D22AFB8" w14:textId="38CADDD4" w:rsidR="005F3D27" w:rsidRDefault="005F3D27" w:rsidP="005F3D27">
      <w:pPr>
        <w:pStyle w:val="CaixaPadro"/>
        <w:numPr>
          <w:ilvl w:val="0"/>
          <w:numId w:val="0"/>
        </w:numPr>
        <w:tabs>
          <w:tab w:val="left" w:pos="2835"/>
        </w:tabs>
        <w:ind w:firstLine="2835"/>
        <w:rPr>
          <w:rFonts w:ascii="Arial" w:hAnsi="Arial" w:cs="Arial"/>
          <w:sz w:val="24"/>
          <w:szCs w:val="24"/>
        </w:rPr>
      </w:pPr>
      <w:r w:rsidRPr="00742F38">
        <w:rPr>
          <w:rFonts w:ascii="Arial" w:hAnsi="Arial" w:cs="Arial"/>
          <w:sz w:val="24"/>
          <w:szCs w:val="24"/>
        </w:rPr>
        <w:t xml:space="preserve">Trata-se de Ação de Execução de Título Extrajudicial em face da CAIXA, ajuizada pelo Condomínio </w:t>
      </w:r>
      <w:r w:rsidR="00CD0049" w:rsidRPr="00CD0049">
        <w:rPr>
          <w:rFonts w:ascii="Arial" w:hAnsi="Arial" w:cs="Arial"/>
          <w:sz w:val="24"/>
          <w:szCs w:val="24"/>
        </w:rPr>
        <w:t>RESIDENCIAL PROVINCIA DO PORTO</w:t>
      </w:r>
      <w:r w:rsidRPr="00742F38">
        <w:rPr>
          <w:rFonts w:ascii="Arial" w:hAnsi="Arial" w:cs="Arial"/>
          <w:sz w:val="24"/>
          <w:szCs w:val="24"/>
        </w:rPr>
        <w:t xml:space="preserve">, localizado na </w:t>
      </w:r>
      <w:r w:rsidR="00CD0049" w:rsidRPr="00CD0049">
        <w:rPr>
          <w:rFonts w:ascii="Arial" w:hAnsi="Arial" w:cs="Arial"/>
          <w:sz w:val="24"/>
          <w:szCs w:val="24"/>
          <w:lang w:val="pt-BR"/>
        </w:rPr>
        <w:t>Avenida Edgar Pires de Castro, n. 2803, Bairro Hípica, na cidade de Porto Alegre/RS, no CEP nº 91787-000</w:t>
      </w:r>
      <w:r w:rsidRPr="00742F38">
        <w:rPr>
          <w:rFonts w:ascii="Arial" w:hAnsi="Arial" w:cs="Arial"/>
          <w:sz w:val="24"/>
          <w:szCs w:val="24"/>
        </w:rPr>
        <w:t>.</w:t>
      </w:r>
    </w:p>
    <w:p w14:paraId="26BBEDB4"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5BBD43CB" w14:textId="5F013E00" w:rsidR="005F3D27" w:rsidRDefault="005F3D27" w:rsidP="005F3D27">
      <w:pPr>
        <w:pStyle w:val="CaixaPadro"/>
        <w:numPr>
          <w:ilvl w:val="0"/>
          <w:numId w:val="0"/>
        </w:numPr>
        <w:tabs>
          <w:tab w:val="left" w:pos="2835"/>
        </w:tabs>
        <w:ind w:firstLine="2835"/>
        <w:rPr>
          <w:rFonts w:ascii="Arial" w:hAnsi="Arial" w:cs="Arial"/>
          <w:sz w:val="24"/>
          <w:szCs w:val="24"/>
        </w:rPr>
      </w:pPr>
      <w:r w:rsidRPr="00742F38">
        <w:rPr>
          <w:rFonts w:ascii="Arial" w:hAnsi="Arial" w:cs="Arial"/>
          <w:sz w:val="24"/>
          <w:szCs w:val="24"/>
        </w:rPr>
        <w:t xml:space="preserve">A </w:t>
      </w:r>
      <w:r w:rsidR="00CD0049">
        <w:rPr>
          <w:rFonts w:ascii="Arial" w:hAnsi="Arial" w:cs="Arial"/>
          <w:sz w:val="24"/>
          <w:szCs w:val="24"/>
        </w:rPr>
        <w:t>autora</w:t>
      </w:r>
      <w:r w:rsidRPr="00742F38">
        <w:rPr>
          <w:rFonts w:ascii="Arial" w:hAnsi="Arial" w:cs="Arial"/>
          <w:sz w:val="24"/>
          <w:szCs w:val="24"/>
        </w:rPr>
        <w:t xml:space="preserve"> deixou de efetuar o pagamento das cotas condominiais vencidas em </w:t>
      </w:r>
      <w:r w:rsidRPr="005F3D27">
        <w:rPr>
          <w:rFonts w:ascii="Arial" w:hAnsi="Arial" w:cs="Arial"/>
          <w:sz w:val="24"/>
          <w:szCs w:val="24"/>
          <w:lang w:val="pt-BR"/>
        </w:rPr>
        <w:t>10.01.2018, 08.02.2018, 10.02.2018, 08.03.2018, 10.03.2018, 08.04.2018, 10.05.2018 à 10.01.2021, 22.01.2021, 10.02.2021 à 10.01.2022, 15.02.2022 e 10.03.2022 à 10.05.2023</w:t>
      </w:r>
      <w:r w:rsidRPr="00742F38">
        <w:rPr>
          <w:rFonts w:ascii="Arial" w:hAnsi="Arial" w:cs="Arial"/>
          <w:sz w:val="24"/>
          <w:szCs w:val="24"/>
        </w:rPr>
        <w:t>.</w:t>
      </w:r>
    </w:p>
    <w:p w14:paraId="25D95047" w14:textId="77777777" w:rsidR="005F3D27" w:rsidRDefault="005F3D27" w:rsidP="005F3D27">
      <w:pPr>
        <w:pStyle w:val="CaixaPadro"/>
        <w:numPr>
          <w:ilvl w:val="0"/>
          <w:numId w:val="0"/>
        </w:numPr>
        <w:tabs>
          <w:tab w:val="left" w:pos="2835"/>
        </w:tabs>
        <w:rPr>
          <w:rFonts w:ascii="Arial" w:hAnsi="Arial" w:cs="Arial"/>
          <w:sz w:val="24"/>
          <w:szCs w:val="24"/>
        </w:rPr>
      </w:pPr>
    </w:p>
    <w:p w14:paraId="30A94F9D" w14:textId="77777777" w:rsidR="00CD0049" w:rsidRDefault="00CD0049" w:rsidP="005F3D27">
      <w:pPr>
        <w:pStyle w:val="CaixaPadro"/>
        <w:numPr>
          <w:ilvl w:val="0"/>
          <w:numId w:val="0"/>
        </w:numPr>
        <w:tabs>
          <w:tab w:val="left" w:pos="2835"/>
        </w:tabs>
        <w:rPr>
          <w:rFonts w:ascii="Arial" w:hAnsi="Arial" w:cs="Arial"/>
          <w:sz w:val="24"/>
          <w:szCs w:val="24"/>
        </w:rPr>
      </w:pPr>
    </w:p>
    <w:p w14:paraId="28E706E5" w14:textId="0BF34B4E" w:rsidR="005F3D27" w:rsidRDefault="005F3D27" w:rsidP="005F3D27">
      <w:pPr>
        <w:pStyle w:val="CaixaPadro"/>
        <w:numPr>
          <w:ilvl w:val="0"/>
          <w:numId w:val="0"/>
        </w:numPr>
        <w:tabs>
          <w:tab w:val="left" w:pos="2835"/>
        </w:tabs>
        <w:rPr>
          <w:rFonts w:ascii="Arial" w:hAnsi="Arial" w:cs="Arial"/>
          <w:sz w:val="24"/>
          <w:szCs w:val="24"/>
        </w:rPr>
      </w:pPr>
      <w:r w:rsidRPr="005F3D27">
        <w:rPr>
          <w:rFonts w:ascii="Arial" w:hAnsi="Arial" w:cs="Arial"/>
          <w:sz w:val="24"/>
          <w:szCs w:val="24"/>
        </w:rPr>
        <w:drawing>
          <wp:inline distT="0" distB="0" distL="0" distR="0" wp14:anchorId="0F9CA00B" wp14:editId="00557D99">
            <wp:extent cx="5981700" cy="5286375"/>
            <wp:effectExtent l="0" t="0" r="0" b="9525"/>
            <wp:docPr id="1546203323"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03323" name="Imagem 1" descr="Texto&#10;&#10;Descrição gerada automaticamente"/>
                    <pic:cNvPicPr/>
                  </pic:nvPicPr>
                  <pic:blipFill>
                    <a:blip r:embed="rId9"/>
                    <a:stretch>
                      <a:fillRect/>
                    </a:stretch>
                  </pic:blipFill>
                  <pic:spPr>
                    <a:xfrm>
                      <a:off x="0" y="0"/>
                      <a:ext cx="5981700" cy="5286375"/>
                    </a:xfrm>
                    <a:prstGeom prst="rect">
                      <a:avLst/>
                    </a:prstGeom>
                  </pic:spPr>
                </pic:pic>
              </a:graphicData>
            </a:graphic>
          </wp:inline>
        </w:drawing>
      </w:r>
    </w:p>
    <w:p w14:paraId="22337BC7" w14:textId="77777777" w:rsidR="005F3D27" w:rsidRDefault="005F3D27" w:rsidP="005F3D27">
      <w:pPr>
        <w:pStyle w:val="CaixaPadro"/>
        <w:numPr>
          <w:ilvl w:val="0"/>
          <w:numId w:val="0"/>
        </w:numPr>
        <w:tabs>
          <w:tab w:val="left" w:pos="2835"/>
        </w:tabs>
        <w:rPr>
          <w:rFonts w:ascii="Arial" w:hAnsi="Arial" w:cs="Arial"/>
          <w:sz w:val="24"/>
          <w:szCs w:val="24"/>
        </w:rPr>
      </w:pPr>
    </w:p>
    <w:p w14:paraId="7AD75228"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5B87C42D"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33508E19"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17B28C64"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743B476A"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514BC15A" w14:textId="58FDBB33" w:rsidR="005F3D27" w:rsidRPr="00742F38" w:rsidRDefault="005F3D27" w:rsidP="005F3D27">
      <w:pPr>
        <w:pStyle w:val="CaixaPadro"/>
        <w:numPr>
          <w:ilvl w:val="0"/>
          <w:numId w:val="0"/>
        </w:numPr>
        <w:tabs>
          <w:tab w:val="left" w:pos="2835"/>
        </w:tabs>
        <w:ind w:firstLine="2835"/>
        <w:rPr>
          <w:rFonts w:ascii="Arial" w:hAnsi="Arial" w:cs="Arial"/>
          <w:sz w:val="24"/>
          <w:szCs w:val="24"/>
        </w:rPr>
      </w:pPr>
      <w:r w:rsidRPr="00742F38">
        <w:rPr>
          <w:rFonts w:ascii="Arial" w:hAnsi="Arial" w:cs="Arial"/>
          <w:sz w:val="24"/>
          <w:szCs w:val="24"/>
        </w:rPr>
        <w:t xml:space="preserve">Requer que </w:t>
      </w:r>
      <w:r>
        <w:rPr>
          <w:rFonts w:ascii="Arial" w:hAnsi="Arial" w:cs="Arial"/>
          <w:sz w:val="24"/>
          <w:szCs w:val="24"/>
        </w:rPr>
        <w:t>s</w:t>
      </w:r>
      <w:r w:rsidRPr="00742F38">
        <w:rPr>
          <w:rFonts w:ascii="Arial" w:hAnsi="Arial" w:cs="Arial"/>
          <w:sz w:val="24"/>
          <w:szCs w:val="24"/>
        </w:rPr>
        <w:t xml:space="preserve">eja </w:t>
      </w:r>
      <w:r>
        <w:rPr>
          <w:rFonts w:ascii="Arial" w:hAnsi="Arial" w:cs="Arial"/>
          <w:sz w:val="24"/>
          <w:szCs w:val="24"/>
        </w:rPr>
        <w:t>a parte ré condenada ao pagamento do débito condominial no valor</w:t>
      </w:r>
      <w:r w:rsidRPr="00742F38">
        <w:rPr>
          <w:rFonts w:ascii="Arial" w:hAnsi="Arial" w:cs="Arial"/>
          <w:sz w:val="24"/>
          <w:szCs w:val="24"/>
        </w:rPr>
        <w:t xml:space="preserve"> de R$ </w:t>
      </w:r>
      <w:r>
        <w:rPr>
          <w:rFonts w:ascii="Arial" w:hAnsi="Arial" w:cs="Arial"/>
          <w:sz w:val="24"/>
          <w:szCs w:val="24"/>
        </w:rPr>
        <w:t>31</w:t>
      </w:r>
      <w:r w:rsidRPr="00742F38">
        <w:rPr>
          <w:rFonts w:ascii="Arial" w:hAnsi="Arial" w:cs="Arial"/>
          <w:sz w:val="24"/>
          <w:szCs w:val="24"/>
        </w:rPr>
        <w:t>.</w:t>
      </w:r>
      <w:r>
        <w:rPr>
          <w:rFonts w:ascii="Arial" w:hAnsi="Arial" w:cs="Arial"/>
          <w:sz w:val="24"/>
          <w:szCs w:val="24"/>
        </w:rPr>
        <w:t>901</w:t>
      </w:r>
      <w:r w:rsidRPr="00742F38">
        <w:rPr>
          <w:rFonts w:ascii="Arial" w:hAnsi="Arial" w:cs="Arial"/>
          <w:sz w:val="24"/>
          <w:szCs w:val="24"/>
        </w:rPr>
        <w:t>,</w:t>
      </w:r>
      <w:r>
        <w:rPr>
          <w:rFonts w:ascii="Arial" w:hAnsi="Arial" w:cs="Arial"/>
          <w:sz w:val="24"/>
          <w:szCs w:val="24"/>
        </w:rPr>
        <w:t>15</w:t>
      </w:r>
      <w:r w:rsidRPr="00742F38">
        <w:rPr>
          <w:rFonts w:ascii="Arial" w:hAnsi="Arial" w:cs="Arial"/>
          <w:sz w:val="24"/>
          <w:szCs w:val="24"/>
        </w:rPr>
        <w:t xml:space="preserve">, </w:t>
      </w:r>
      <w:r>
        <w:rPr>
          <w:rFonts w:ascii="Arial" w:hAnsi="Arial" w:cs="Arial"/>
          <w:sz w:val="24"/>
          <w:szCs w:val="24"/>
        </w:rPr>
        <w:t>nela já incluída multa contratual, correção monetária e juros de mora na relação de 1% ao mês</w:t>
      </w:r>
      <w:r>
        <w:rPr>
          <w:rFonts w:ascii="Arial" w:hAnsi="Arial" w:cs="Arial"/>
          <w:sz w:val="24"/>
          <w:szCs w:val="24"/>
        </w:rPr>
        <w:t>.</w:t>
      </w:r>
    </w:p>
    <w:p w14:paraId="569A899B" w14:textId="77777777" w:rsidR="005F3D27" w:rsidRPr="002432F2" w:rsidRDefault="005F3D27" w:rsidP="005F3D27">
      <w:pPr>
        <w:tabs>
          <w:tab w:val="left" w:pos="1701"/>
        </w:tabs>
        <w:spacing w:line="360" w:lineRule="auto"/>
        <w:ind w:firstLine="2835"/>
        <w:jc w:val="both"/>
        <w:rPr>
          <w:rFonts w:ascii="Arial" w:hAnsi="Arial" w:cs="Arial"/>
          <w:sz w:val="24"/>
          <w:szCs w:val="24"/>
          <w:lang w:eastAsia="zh-CN"/>
        </w:rPr>
      </w:pPr>
    </w:p>
    <w:p w14:paraId="019DE750" w14:textId="77777777" w:rsidR="005F3D27" w:rsidRPr="002432F2" w:rsidRDefault="005F3D27" w:rsidP="005F3D27">
      <w:pPr>
        <w:pStyle w:val="NormalCourierNew"/>
        <w:pBdr>
          <w:top w:val="single" w:sz="4" w:space="1" w:color="auto"/>
          <w:left w:val="single" w:sz="4" w:space="4" w:color="auto"/>
          <w:bottom w:val="single" w:sz="4" w:space="1" w:color="auto"/>
          <w:right w:val="single" w:sz="4" w:space="4" w:color="auto"/>
          <w:bar w:val="single" w:sz="4" w:color="auto"/>
        </w:pBdr>
        <w:spacing w:line="360" w:lineRule="auto"/>
        <w:ind w:firstLine="0"/>
        <w:jc w:val="center"/>
        <w:rPr>
          <w:rFonts w:ascii="Arial" w:hAnsi="Arial" w:cs="Arial"/>
          <w:b/>
        </w:rPr>
      </w:pPr>
      <w:r w:rsidRPr="002432F2">
        <w:rPr>
          <w:rFonts w:ascii="Arial" w:hAnsi="Arial" w:cs="Arial"/>
          <w:b/>
        </w:rPr>
        <w:t xml:space="preserve">PRELIMINARMENTE </w:t>
      </w:r>
      <w:r>
        <w:rPr>
          <w:rFonts w:ascii="Arial" w:hAnsi="Arial" w:cs="Arial"/>
          <w:b/>
        </w:rPr>
        <w:t>–</w:t>
      </w:r>
      <w:r w:rsidRPr="002432F2">
        <w:rPr>
          <w:rFonts w:ascii="Arial" w:hAnsi="Arial" w:cs="Arial"/>
          <w:b/>
        </w:rPr>
        <w:t xml:space="preserve"> </w:t>
      </w:r>
      <w:r>
        <w:rPr>
          <w:rFonts w:ascii="Arial" w:hAnsi="Arial" w:cs="Arial"/>
          <w:b/>
        </w:rPr>
        <w:t>DO INTERESSE EM CONCILIAÇÃO</w:t>
      </w:r>
    </w:p>
    <w:p w14:paraId="21BFA009" w14:textId="77777777" w:rsidR="005F3D27" w:rsidRPr="002432F2" w:rsidRDefault="005F3D27" w:rsidP="005F3D27">
      <w:pPr>
        <w:pStyle w:val="NormalCourierNew"/>
        <w:spacing w:line="360" w:lineRule="auto"/>
        <w:rPr>
          <w:rFonts w:ascii="Arial" w:hAnsi="Arial" w:cs="Arial"/>
        </w:rPr>
      </w:pPr>
    </w:p>
    <w:p w14:paraId="4F6B470C" w14:textId="77777777" w:rsidR="005F3D27" w:rsidRDefault="005F3D27" w:rsidP="005F3D27">
      <w:pPr>
        <w:pStyle w:val="CaixaPadro"/>
        <w:numPr>
          <w:ilvl w:val="0"/>
          <w:numId w:val="0"/>
        </w:numPr>
        <w:tabs>
          <w:tab w:val="left" w:pos="2835"/>
        </w:tabs>
        <w:ind w:firstLine="2835"/>
        <w:rPr>
          <w:rFonts w:ascii="Arial" w:hAnsi="Arial" w:cs="Arial"/>
          <w:sz w:val="24"/>
          <w:szCs w:val="24"/>
        </w:rPr>
      </w:pPr>
      <w:r w:rsidRPr="000A7F08">
        <w:rPr>
          <w:rFonts w:ascii="Arial" w:hAnsi="Arial" w:cs="Arial"/>
          <w:sz w:val="24"/>
          <w:szCs w:val="24"/>
        </w:rPr>
        <w:t xml:space="preserve">Informamos que os </w:t>
      </w:r>
      <w:r>
        <w:rPr>
          <w:rFonts w:ascii="Arial" w:hAnsi="Arial" w:cs="Arial"/>
          <w:sz w:val="24"/>
          <w:szCs w:val="24"/>
        </w:rPr>
        <w:t>Normativos internos</w:t>
      </w:r>
      <w:r w:rsidRPr="000A7F08">
        <w:rPr>
          <w:rFonts w:ascii="Arial" w:hAnsi="Arial" w:cs="Arial"/>
          <w:sz w:val="24"/>
          <w:szCs w:val="24"/>
        </w:rPr>
        <w:t xml:space="preserve"> </w:t>
      </w:r>
      <w:r>
        <w:rPr>
          <w:rFonts w:ascii="Arial" w:hAnsi="Arial" w:cs="Arial"/>
          <w:sz w:val="24"/>
          <w:szCs w:val="24"/>
        </w:rPr>
        <w:t xml:space="preserve">da </w:t>
      </w:r>
      <w:r w:rsidRPr="000A7F08">
        <w:rPr>
          <w:rFonts w:ascii="Arial" w:hAnsi="Arial" w:cs="Arial"/>
          <w:sz w:val="24"/>
          <w:szCs w:val="24"/>
        </w:rPr>
        <w:t>CAIXA autorizam o pagamento de dívida de caráter </w:t>
      </w:r>
      <w:r w:rsidRPr="000A7F08">
        <w:rPr>
          <w:rFonts w:ascii="Arial" w:hAnsi="Arial" w:cs="Arial"/>
          <w:i/>
          <w:iCs/>
          <w:sz w:val="24"/>
          <w:szCs w:val="24"/>
        </w:rPr>
        <w:t>propter rem</w:t>
      </w:r>
      <w:r w:rsidRPr="000A7F08">
        <w:rPr>
          <w:rFonts w:ascii="Arial" w:hAnsi="Arial" w:cs="Arial"/>
          <w:sz w:val="24"/>
          <w:szCs w:val="24"/>
        </w:rPr>
        <w:t xml:space="preserve">, </w:t>
      </w:r>
      <w:r w:rsidRPr="00742F38">
        <w:rPr>
          <w:rFonts w:ascii="Arial" w:hAnsi="Arial" w:cs="Arial"/>
          <w:sz w:val="24"/>
          <w:szCs w:val="24"/>
        </w:rPr>
        <w:t>desde que sejam excluídos débitos prescritos bem como competências posteriores a data da venda do imóvel, que devem ser cobradas do atual proprietário.</w:t>
      </w:r>
    </w:p>
    <w:p w14:paraId="67D7EA00" w14:textId="77777777" w:rsidR="005F3D27" w:rsidRPr="000A7F08" w:rsidRDefault="005F3D27" w:rsidP="005F3D27">
      <w:pPr>
        <w:pStyle w:val="CaixaPadro"/>
        <w:numPr>
          <w:ilvl w:val="0"/>
          <w:numId w:val="0"/>
        </w:numPr>
        <w:tabs>
          <w:tab w:val="left" w:pos="2835"/>
        </w:tabs>
        <w:ind w:firstLine="2835"/>
        <w:rPr>
          <w:rFonts w:ascii="Arial" w:hAnsi="Arial" w:cs="Arial"/>
          <w:b/>
          <w:bCs/>
          <w:sz w:val="24"/>
          <w:szCs w:val="24"/>
        </w:rPr>
      </w:pPr>
    </w:p>
    <w:p w14:paraId="61916B2A"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22C91DA6" w14:textId="77777777" w:rsidR="005F3D27" w:rsidRPr="000A7F08" w:rsidRDefault="005F3D27" w:rsidP="005F3D27">
      <w:pPr>
        <w:pStyle w:val="CaixaPadro"/>
        <w:numPr>
          <w:ilvl w:val="0"/>
          <w:numId w:val="0"/>
        </w:numPr>
        <w:tabs>
          <w:tab w:val="left" w:pos="2835"/>
        </w:tabs>
        <w:ind w:firstLine="2835"/>
        <w:rPr>
          <w:rFonts w:ascii="Arial" w:hAnsi="Arial" w:cs="Arial"/>
          <w:sz w:val="24"/>
          <w:szCs w:val="24"/>
        </w:rPr>
      </w:pPr>
      <w:r w:rsidRPr="000A7F08">
        <w:rPr>
          <w:rFonts w:ascii="Arial" w:hAnsi="Arial" w:cs="Arial"/>
          <w:sz w:val="24"/>
          <w:szCs w:val="24"/>
        </w:rPr>
        <w:t>Diante do exposto, manifestamo-nos favoráveis a</w:t>
      </w:r>
      <w:r>
        <w:rPr>
          <w:rFonts w:ascii="Arial" w:hAnsi="Arial" w:cs="Arial"/>
          <w:sz w:val="24"/>
          <w:szCs w:val="24"/>
        </w:rPr>
        <w:t xml:space="preserve"> eventual composição para </w:t>
      </w:r>
      <w:r w:rsidRPr="000A7F08">
        <w:rPr>
          <w:rFonts w:ascii="Arial" w:hAnsi="Arial" w:cs="Arial"/>
          <w:sz w:val="24"/>
          <w:szCs w:val="24"/>
        </w:rPr>
        <w:t>pagamento da dívida cobrada</w:t>
      </w:r>
      <w:r>
        <w:rPr>
          <w:rFonts w:ascii="Arial" w:hAnsi="Arial" w:cs="Arial"/>
          <w:sz w:val="24"/>
          <w:szCs w:val="24"/>
        </w:rPr>
        <w:t>.</w:t>
      </w:r>
    </w:p>
    <w:p w14:paraId="188338A8" w14:textId="77777777" w:rsidR="005F3D27" w:rsidRDefault="005F3D27" w:rsidP="005F3D27">
      <w:pPr>
        <w:pStyle w:val="CaixaPadro"/>
        <w:numPr>
          <w:ilvl w:val="0"/>
          <w:numId w:val="0"/>
        </w:numPr>
        <w:tabs>
          <w:tab w:val="left" w:pos="2835"/>
        </w:tabs>
        <w:ind w:firstLine="2835"/>
        <w:rPr>
          <w:rFonts w:ascii="Arial" w:hAnsi="Arial" w:cs="Arial"/>
          <w:sz w:val="24"/>
          <w:szCs w:val="24"/>
        </w:rPr>
      </w:pPr>
    </w:p>
    <w:p w14:paraId="22F59703" w14:textId="77777777" w:rsidR="005F3D27" w:rsidRPr="001206A4" w:rsidRDefault="005F3D27" w:rsidP="005F3D27">
      <w:pPr>
        <w:pStyle w:val="Corpodetexto"/>
        <w:spacing w:line="360" w:lineRule="auto"/>
        <w:ind w:right="-7" w:firstLine="2835"/>
      </w:pPr>
    </w:p>
    <w:p w14:paraId="42AF1B1E" w14:textId="77777777" w:rsidR="005F3D27" w:rsidRPr="001206A4" w:rsidRDefault="005F3D27" w:rsidP="005F3D2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35"/>
        </w:tabs>
        <w:spacing w:line="360" w:lineRule="auto"/>
        <w:jc w:val="center"/>
        <w:rPr>
          <w:rFonts w:ascii="Arial" w:hAnsi="Arial" w:cs="Arial"/>
          <w:b/>
          <w:bCs/>
          <w:sz w:val="24"/>
          <w:szCs w:val="24"/>
        </w:rPr>
      </w:pPr>
      <w:r w:rsidRPr="001206A4">
        <w:rPr>
          <w:rFonts w:ascii="Arial" w:hAnsi="Arial" w:cs="Arial"/>
          <w:b/>
          <w:bCs/>
          <w:sz w:val="24"/>
          <w:szCs w:val="24"/>
        </w:rPr>
        <w:t>DO MÉRITO</w:t>
      </w:r>
    </w:p>
    <w:p w14:paraId="52B028C0" w14:textId="77777777" w:rsidR="005F3D27" w:rsidRPr="001206A4" w:rsidRDefault="005F3D27" w:rsidP="005F3D27">
      <w:pPr>
        <w:tabs>
          <w:tab w:val="left" w:pos="2835"/>
        </w:tabs>
        <w:spacing w:line="360" w:lineRule="auto"/>
        <w:rPr>
          <w:rFonts w:ascii="Arial" w:hAnsi="Arial" w:cs="Arial"/>
          <w:sz w:val="24"/>
          <w:szCs w:val="24"/>
        </w:rPr>
      </w:pPr>
    </w:p>
    <w:p w14:paraId="4B181DA0" w14:textId="77777777" w:rsidR="005F3D27" w:rsidRPr="001206A4" w:rsidRDefault="005F3D27" w:rsidP="005F3D27">
      <w:pPr>
        <w:pStyle w:val="CaixaPadro"/>
        <w:numPr>
          <w:ilvl w:val="0"/>
          <w:numId w:val="0"/>
        </w:numPr>
        <w:tabs>
          <w:tab w:val="left" w:pos="2835"/>
        </w:tabs>
        <w:ind w:firstLine="2835"/>
        <w:rPr>
          <w:rFonts w:ascii="Arial" w:hAnsi="Arial" w:cs="Arial"/>
          <w:b/>
          <w:bCs/>
          <w:sz w:val="24"/>
          <w:szCs w:val="24"/>
          <w:u w:val="single"/>
        </w:rPr>
      </w:pPr>
      <w:r>
        <w:rPr>
          <w:rFonts w:ascii="Arial" w:hAnsi="Arial" w:cs="Arial"/>
          <w:sz w:val="24"/>
          <w:szCs w:val="24"/>
        </w:rPr>
        <w:t>A</w:t>
      </w:r>
      <w:r w:rsidRPr="001206A4">
        <w:rPr>
          <w:rFonts w:ascii="Arial" w:hAnsi="Arial" w:cs="Arial"/>
          <w:sz w:val="24"/>
          <w:szCs w:val="24"/>
        </w:rPr>
        <w:t xml:space="preserve">caso se reconheça presente a responsabilidade do réu, </w:t>
      </w:r>
      <w:r w:rsidRPr="005F3D27">
        <w:rPr>
          <w:rFonts w:ascii="Arial" w:hAnsi="Arial" w:cs="Arial"/>
          <w:b/>
          <w:bCs/>
          <w:sz w:val="24"/>
          <w:szCs w:val="24"/>
        </w:rPr>
        <w:t xml:space="preserve">este deverá ser responsabilizado somente pelo pagamento das despesas condominiais em relação à unidade em tela, </w:t>
      </w:r>
      <w:r w:rsidRPr="005F3D27">
        <w:rPr>
          <w:rFonts w:ascii="Arial" w:hAnsi="Arial" w:cs="Arial"/>
          <w:b/>
          <w:bCs/>
          <w:sz w:val="24"/>
          <w:szCs w:val="24"/>
          <w:u w:val="single"/>
        </w:rPr>
        <w:t>NÃO DEVENDO SER CONDENADA AO PAGAMENTO DE VALORES REFERENTES A CONSUMO DE ÁGUA, GÁS OU LUZ.</w:t>
      </w:r>
    </w:p>
    <w:p w14:paraId="77354EB9" w14:textId="77777777" w:rsidR="005F3D27" w:rsidRPr="001206A4" w:rsidRDefault="005F3D27" w:rsidP="005F3D27">
      <w:pPr>
        <w:pStyle w:val="CaixaPadro"/>
        <w:numPr>
          <w:ilvl w:val="0"/>
          <w:numId w:val="0"/>
        </w:numPr>
        <w:tabs>
          <w:tab w:val="left" w:pos="2835"/>
        </w:tabs>
        <w:ind w:firstLine="2835"/>
        <w:rPr>
          <w:rFonts w:ascii="Arial" w:hAnsi="Arial" w:cs="Arial"/>
          <w:b/>
          <w:bCs/>
          <w:sz w:val="24"/>
          <w:szCs w:val="24"/>
          <w:u w:val="single"/>
        </w:rPr>
      </w:pPr>
    </w:p>
    <w:p w14:paraId="531A19F9" w14:textId="77777777" w:rsidR="005F3D27" w:rsidRPr="00912B84" w:rsidRDefault="005F3D27" w:rsidP="005F3D27">
      <w:pPr>
        <w:pStyle w:val="CaixaPadro"/>
        <w:numPr>
          <w:ilvl w:val="0"/>
          <w:numId w:val="0"/>
        </w:numPr>
        <w:tabs>
          <w:tab w:val="left" w:pos="2835"/>
        </w:tabs>
        <w:ind w:firstLine="2835"/>
        <w:rPr>
          <w:rFonts w:ascii="Arial" w:hAnsi="Arial" w:cs="Arial"/>
          <w:sz w:val="24"/>
          <w:szCs w:val="24"/>
        </w:rPr>
      </w:pPr>
      <w:r w:rsidRPr="00912B84">
        <w:rPr>
          <w:rFonts w:ascii="Arial" w:hAnsi="Arial" w:cs="Arial"/>
          <w:sz w:val="24"/>
          <w:szCs w:val="24"/>
        </w:rPr>
        <w:t>É como entende a jurisprudência do Egrégio Tribunal de Justiça:</w:t>
      </w:r>
    </w:p>
    <w:p w14:paraId="2B634E95" w14:textId="77777777" w:rsidR="005F3D27" w:rsidRPr="001206A4" w:rsidRDefault="005F3D27" w:rsidP="005F3D27">
      <w:pPr>
        <w:pStyle w:val="CaixaPadro"/>
        <w:numPr>
          <w:ilvl w:val="0"/>
          <w:numId w:val="0"/>
        </w:numPr>
        <w:tabs>
          <w:tab w:val="left" w:pos="2835"/>
        </w:tabs>
        <w:ind w:firstLine="2835"/>
        <w:rPr>
          <w:rFonts w:ascii="Arial" w:hAnsi="Arial" w:cs="Arial"/>
          <w:b/>
          <w:bCs/>
          <w:sz w:val="24"/>
          <w:szCs w:val="24"/>
          <w:u w:val="single"/>
        </w:rPr>
      </w:pPr>
    </w:p>
    <w:p w14:paraId="1BCA7DE7" w14:textId="77777777" w:rsidR="005F3D27" w:rsidRPr="001206A4" w:rsidRDefault="005F3D27" w:rsidP="005F3D27">
      <w:pPr>
        <w:pStyle w:val="CaixaPadro"/>
        <w:numPr>
          <w:ilvl w:val="0"/>
          <w:numId w:val="0"/>
        </w:numPr>
        <w:tabs>
          <w:tab w:val="left" w:pos="2835"/>
        </w:tabs>
        <w:ind w:left="2835"/>
        <w:rPr>
          <w:rFonts w:ascii="Arial" w:hAnsi="Arial" w:cs="Arial"/>
          <w:b/>
          <w:bCs/>
          <w:sz w:val="24"/>
          <w:szCs w:val="24"/>
          <w:u w:val="single"/>
        </w:rPr>
      </w:pPr>
      <w:r w:rsidRPr="001206A4">
        <w:rPr>
          <w:rFonts w:ascii="Arial" w:hAnsi="Arial" w:cs="Arial"/>
          <w:b/>
          <w:bCs/>
          <w:sz w:val="24"/>
          <w:szCs w:val="24"/>
          <w:u w:val="single"/>
        </w:rPr>
        <w:t xml:space="preserve">AGRAVO REGIMENTAL NO AGRAVO EM RECURSO ESPECIAL. ADMINISTRATIVO E PROCESSUAL CIVIL. AÇÃO DECLARATÓRIA DE INEXISTÊNCIA DE DÉBITO DECORRENTE DE PRESTAÇÃO DE SERVIÇO DE ÁGUA E ESGOTO. </w:t>
      </w:r>
      <w:r w:rsidRPr="001206A4">
        <w:rPr>
          <w:rFonts w:ascii="Arial" w:hAnsi="Arial" w:cs="Arial"/>
          <w:b/>
          <w:bCs/>
          <w:sz w:val="24"/>
          <w:szCs w:val="24"/>
          <w:u w:val="single"/>
        </w:rPr>
        <w:lastRenderedPageBreak/>
        <w:t>COBRANÇA PELO INADIMPLEMENTO DE DÍVIDA PRETÉRITA DE ANTIGO LOCATÁRIO. IMPOSSIBILIDADE. OBRIGAÇÃO PESSOAL. ENTENDIMENTO DESTE SUPERIOR TRIBUNAL DE JUSTIÇA: AGRG NO ARESP 834.673/SC, REL. MIN. HUMBERTO MARTINS, DJE 8.3.2016; AGRG NO RESP 1.320.974/SP, REL. MIN. BENEDITO GONÇALVES, DJE 18.8.2014. AGRAVO REGIMENTAL A QUE SE NEGA PROVIMENTO.</w:t>
      </w:r>
    </w:p>
    <w:p w14:paraId="424CBD3E"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p>
    <w:p w14:paraId="1504C174"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r w:rsidRPr="001206A4">
        <w:rPr>
          <w:rFonts w:ascii="Arial" w:hAnsi="Arial" w:cs="Arial"/>
          <w:sz w:val="24"/>
          <w:szCs w:val="24"/>
        </w:rPr>
        <w:t>1 Discute-se nos autos a responsabilidade pelo pagamento de dívida oriunda de consumo de antigo ocupante do imóvel. A Corte de origem concluiu que o inadimplemento foi, de fato, do anterior ocupante do imóvel, com contas apuradas à época de sua utilização, e não poderia ser exigido do atual proprietário o pagamento de tais valores, por se tratar de obrigação pessoal.</w:t>
      </w:r>
    </w:p>
    <w:p w14:paraId="727E2F04"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r w:rsidRPr="001206A4">
        <w:rPr>
          <w:rFonts w:ascii="Arial" w:hAnsi="Arial" w:cs="Arial"/>
          <w:sz w:val="24"/>
          <w:szCs w:val="24"/>
        </w:rPr>
        <w:t>2 Constata-se que tal entendimento encontra-se em harmonia com a jurisprudência desta Corte Superior segundo a qual o inadimplemento pelo serviço de água, de anterior ocupante do imóvel, não pode ser cobrado do proprietário, por não ter dado causa, e ser débito de natureza pessoal. Súmula 83/STJ. Precedentes do STJ:AgRg no AREsp. 834.673/SC, Rel. Min. HUMBERTO MARTINS, DJe 8.3.2016; AgRg no REsp. 1.320.974/SP, Rel. Min. BENEDITO GONÇALVES, DJe 18.8.2014.</w:t>
      </w:r>
    </w:p>
    <w:p w14:paraId="6DDEAF47"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r w:rsidRPr="001206A4">
        <w:rPr>
          <w:rFonts w:ascii="Arial" w:hAnsi="Arial" w:cs="Arial"/>
          <w:sz w:val="24"/>
          <w:szCs w:val="24"/>
        </w:rPr>
        <w:t>3 Agravo Regimental a que se nega provimento.</w:t>
      </w:r>
    </w:p>
    <w:p w14:paraId="12F71654"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p>
    <w:p w14:paraId="2C205EC5" w14:textId="77777777" w:rsidR="005F3D27" w:rsidRPr="001206A4" w:rsidRDefault="005F3D27" w:rsidP="005F3D27">
      <w:pPr>
        <w:pStyle w:val="CaixaPadro"/>
        <w:numPr>
          <w:ilvl w:val="0"/>
          <w:numId w:val="0"/>
        </w:numPr>
        <w:tabs>
          <w:tab w:val="left" w:pos="2835"/>
        </w:tabs>
        <w:ind w:left="2835"/>
        <w:rPr>
          <w:rFonts w:ascii="Arial" w:hAnsi="Arial" w:cs="Arial"/>
          <w:sz w:val="24"/>
          <w:szCs w:val="24"/>
        </w:rPr>
      </w:pPr>
      <w:r w:rsidRPr="001206A4">
        <w:rPr>
          <w:rFonts w:ascii="Arial" w:hAnsi="Arial" w:cs="Arial"/>
          <w:sz w:val="24"/>
          <w:szCs w:val="24"/>
        </w:rPr>
        <w:t>(Origem STJ Processo AgRg no AREsp 829901 / SP AGRAVO REGIMENTAL NO AGRAVO EM RECURSO ESPECIAL 2015/0320307-0 Relator(a) Ministro NAPOLEÃO NUNES MAIA FILHO (1133) Órgão Julgador T1 - PRIMEIRA TURMA Data do Julgamento 26/04/2016 Data da Publicação/Fonte DJe 11/05/2016)</w:t>
      </w:r>
    </w:p>
    <w:p w14:paraId="70E085A1" w14:textId="77777777" w:rsidR="005F3D27" w:rsidRPr="001206A4" w:rsidRDefault="005F3D27" w:rsidP="005F3D27">
      <w:pPr>
        <w:pStyle w:val="CaixaPadro"/>
        <w:numPr>
          <w:ilvl w:val="0"/>
          <w:numId w:val="0"/>
        </w:numPr>
        <w:tabs>
          <w:tab w:val="left" w:pos="2835"/>
        </w:tabs>
        <w:ind w:firstLine="2835"/>
        <w:rPr>
          <w:rFonts w:ascii="Arial" w:hAnsi="Arial" w:cs="Arial"/>
          <w:sz w:val="24"/>
          <w:szCs w:val="24"/>
        </w:rPr>
      </w:pPr>
    </w:p>
    <w:p w14:paraId="70735810" w14:textId="77777777" w:rsidR="005F3D27" w:rsidRPr="001206A4" w:rsidRDefault="005F3D27" w:rsidP="005F3D27">
      <w:pPr>
        <w:pStyle w:val="CaixaPadro"/>
        <w:numPr>
          <w:ilvl w:val="0"/>
          <w:numId w:val="0"/>
        </w:numPr>
        <w:tabs>
          <w:tab w:val="left" w:pos="2835"/>
        </w:tabs>
        <w:ind w:firstLine="2835"/>
        <w:rPr>
          <w:rFonts w:ascii="Arial" w:hAnsi="Arial" w:cs="Arial"/>
          <w:sz w:val="24"/>
          <w:szCs w:val="24"/>
        </w:rPr>
      </w:pPr>
      <w:r w:rsidRPr="001206A4">
        <w:rPr>
          <w:rFonts w:ascii="Arial" w:hAnsi="Arial" w:cs="Arial"/>
          <w:sz w:val="24"/>
          <w:szCs w:val="24"/>
        </w:rPr>
        <w:t xml:space="preserve">Ainda, mostra-se necessário apontar a indevida cobrança de certos valores, pois o pagamento somente poderá versar em relação aos débitos que puderem ser </w:t>
      </w:r>
      <w:r w:rsidRPr="001206A4">
        <w:rPr>
          <w:rFonts w:ascii="Arial" w:hAnsi="Arial" w:cs="Arial"/>
          <w:b/>
          <w:sz w:val="24"/>
          <w:szCs w:val="24"/>
          <w:u w:val="single"/>
        </w:rPr>
        <w:t>documentalmente comprovados</w:t>
      </w:r>
      <w:r w:rsidRPr="001206A4">
        <w:rPr>
          <w:rFonts w:ascii="Arial" w:hAnsi="Arial" w:cs="Arial"/>
          <w:sz w:val="24"/>
          <w:szCs w:val="24"/>
        </w:rPr>
        <w:t>.</w:t>
      </w:r>
    </w:p>
    <w:p w14:paraId="14065148" w14:textId="77777777" w:rsidR="005F3D27" w:rsidRPr="001206A4" w:rsidRDefault="005F3D27" w:rsidP="005F3D27">
      <w:pPr>
        <w:pStyle w:val="CaixaPadro"/>
        <w:numPr>
          <w:ilvl w:val="0"/>
          <w:numId w:val="0"/>
        </w:numPr>
        <w:tabs>
          <w:tab w:val="left" w:pos="2835"/>
        </w:tabs>
        <w:rPr>
          <w:rFonts w:ascii="Arial" w:hAnsi="Arial" w:cs="Arial"/>
          <w:sz w:val="24"/>
          <w:szCs w:val="24"/>
        </w:rPr>
      </w:pPr>
    </w:p>
    <w:p w14:paraId="5168E72F" w14:textId="77777777" w:rsidR="005F3D27" w:rsidRPr="001206A4" w:rsidRDefault="005F3D27" w:rsidP="005F3D27">
      <w:pPr>
        <w:tabs>
          <w:tab w:val="left" w:pos="2835"/>
        </w:tabs>
        <w:spacing w:line="360" w:lineRule="auto"/>
        <w:jc w:val="both"/>
        <w:rPr>
          <w:rFonts w:ascii="Arial" w:hAnsi="Arial" w:cs="Arial"/>
          <w:sz w:val="24"/>
          <w:szCs w:val="24"/>
        </w:rPr>
      </w:pPr>
      <w:r w:rsidRPr="001206A4">
        <w:rPr>
          <w:rFonts w:ascii="Arial" w:hAnsi="Arial" w:cs="Arial"/>
          <w:sz w:val="24"/>
          <w:szCs w:val="24"/>
        </w:rPr>
        <w:tab/>
        <w:t>Com efeito, somente deverão ser reconhecidos como devidos os débitos que puderem ser documental e satisfatoriamente comprovados, no que tange a valores, período de débito e unidade devedora, bem como índices utilizados.</w:t>
      </w:r>
    </w:p>
    <w:p w14:paraId="4079E079" w14:textId="77777777" w:rsidR="005F3D27" w:rsidRPr="001206A4" w:rsidRDefault="005F3D27" w:rsidP="005F3D27">
      <w:pPr>
        <w:tabs>
          <w:tab w:val="left" w:pos="2835"/>
        </w:tabs>
        <w:spacing w:line="360" w:lineRule="auto"/>
        <w:rPr>
          <w:rFonts w:ascii="Arial" w:hAnsi="Arial" w:cs="Arial"/>
          <w:sz w:val="24"/>
          <w:szCs w:val="24"/>
        </w:rPr>
      </w:pPr>
    </w:p>
    <w:p w14:paraId="1EA5591A" w14:textId="77777777" w:rsidR="005F3D27" w:rsidRPr="001206A4" w:rsidRDefault="005F3D27" w:rsidP="005F3D27">
      <w:pPr>
        <w:tabs>
          <w:tab w:val="left" w:pos="2835"/>
        </w:tabs>
        <w:spacing w:line="360" w:lineRule="auto"/>
        <w:rPr>
          <w:rFonts w:ascii="Arial" w:hAnsi="Arial" w:cs="Arial"/>
          <w:bCs/>
          <w:sz w:val="24"/>
          <w:szCs w:val="24"/>
        </w:rPr>
      </w:pPr>
    </w:p>
    <w:p w14:paraId="4857F770" w14:textId="77777777" w:rsidR="005F3D27" w:rsidRPr="00370A7E" w:rsidRDefault="005F3D27" w:rsidP="005F3D27">
      <w:pPr>
        <w:pStyle w:val="Cabealh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252"/>
          <w:tab w:val="left" w:pos="4253"/>
        </w:tabs>
        <w:spacing w:before="60" w:line="360" w:lineRule="auto"/>
        <w:jc w:val="center"/>
        <w:rPr>
          <w:rFonts w:ascii="Arial" w:hAnsi="Arial" w:cs="Arial"/>
          <w:b/>
          <w:sz w:val="24"/>
          <w:szCs w:val="24"/>
        </w:rPr>
      </w:pPr>
      <w:r w:rsidRPr="00370A7E">
        <w:rPr>
          <w:rFonts w:ascii="Arial" w:hAnsi="Arial" w:cs="Arial"/>
          <w:b/>
          <w:sz w:val="24"/>
          <w:szCs w:val="24"/>
        </w:rPr>
        <w:t>DA INCIDÊNCIA DE CORREÇÃO MONETÁRIA SOMENTE A PARTIR DA PROPOSITURA DA AÇÃO</w:t>
      </w:r>
    </w:p>
    <w:p w14:paraId="71BC57FB" w14:textId="77777777" w:rsidR="005F3D27" w:rsidRPr="00370A7E" w:rsidRDefault="005F3D27" w:rsidP="005F3D27">
      <w:pPr>
        <w:pStyle w:val="Cabealho"/>
        <w:tabs>
          <w:tab w:val="clear" w:pos="4252"/>
          <w:tab w:val="left" w:pos="4253"/>
        </w:tabs>
        <w:spacing w:before="60" w:line="360" w:lineRule="auto"/>
        <w:rPr>
          <w:rFonts w:ascii="Arial" w:hAnsi="Arial" w:cs="Arial"/>
          <w:b/>
          <w:sz w:val="24"/>
          <w:szCs w:val="24"/>
        </w:rPr>
      </w:pPr>
    </w:p>
    <w:p w14:paraId="61881F48" w14:textId="77777777" w:rsidR="005F3D27" w:rsidRDefault="005F3D27" w:rsidP="005F3D27">
      <w:pPr>
        <w:tabs>
          <w:tab w:val="left" w:pos="2835"/>
        </w:tabs>
        <w:spacing w:line="360" w:lineRule="auto"/>
        <w:ind w:firstLine="2835"/>
        <w:jc w:val="both"/>
        <w:rPr>
          <w:rFonts w:ascii="Arial" w:hAnsi="Arial" w:cs="Arial"/>
          <w:sz w:val="24"/>
          <w:szCs w:val="24"/>
        </w:rPr>
      </w:pPr>
      <w:r w:rsidRPr="00370A7E">
        <w:rPr>
          <w:rFonts w:ascii="Arial" w:hAnsi="Arial" w:cs="Arial"/>
          <w:sz w:val="24"/>
          <w:szCs w:val="24"/>
        </w:rPr>
        <w:t>Conforme dispõe o § 2º, art. 1º da L. 6.899/81, à ré não pode ser atribuído o ônus pela inércia do autor (RT 607/115), de modo que a correção monetária sobre os valores cobrados, apenas incidirão a partir da propositura da ação, sendo que o índice aplicável é aquele devidamente homologado no âmbito do E. Tribunal Regional Federal da Terceira Região, em razão da competência absoluta da Justiça Federal para julgar as ações em que exista interesse de empresa pública federal.</w:t>
      </w:r>
    </w:p>
    <w:p w14:paraId="3E250AF6" w14:textId="77777777" w:rsidR="005F3D27" w:rsidRDefault="005F3D27" w:rsidP="005F3D27">
      <w:pPr>
        <w:tabs>
          <w:tab w:val="left" w:pos="2835"/>
        </w:tabs>
        <w:spacing w:line="360" w:lineRule="auto"/>
        <w:ind w:firstLine="2835"/>
        <w:jc w:val="both"/>
        <w:rPr>
          <w:rFonts w:ascii="Arial" w:hAnsi="Arial" w:cs="Arial"/>
          <w:sz w:val="24"/>
          <w:szCs w:val="24"/>
        </w:rPr>
      </w:pPr>
    </w:p>
    <w:p w14:paraId="769FB99B" w14:textId="77777777" w:rsidR="005F3D27" w:rsidRPr="00370A7E" w:rsidRDefault="005F3D27" w:rsidP="005F3D27">
      <w:pPr>
        <w:pStyle w:val="Cabealh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252"/>
          <w:tab w:val="left" w:pos="4253"/>
        </w:tabs>
        <w:spacing w:before="60" w:line="360" w:lineRule="auto"/>
        <w:jc w:val="center"/>
        <w:rPr>
          <w:rFonts w:ascii="Arial" w:hAnsi="Arial" w:cs="Arial"/>
          <w:b/>
          <w:sz w:val="24"/>
          <w:szCs w:val="24"/>
        </w:rPr>
      </w:pPr>
      <w:r w:rsidRPr="00370A7E">
        <w:rPr>
          <w:rFonts w:ascii="Arial" w:hAnsi="Arial" w:cs="Arial"/>
          <w:b/>
          <w:sz w:val="24"/>
          <w:szCs w:val="24"/>
        </w:rPr>
        <w:t>NÃO INCIDÊNCIA DE MULTA E JUROS MORATÓRIOS</w:t>
      </w:r>
    </w:p>
    <w:p w14:paraId="68A057E8" w14:textId="77777777" w:rsidR="005F3D27" w:rsidRPr="00370A7E" w:rsidRDefault="005F3D27" w:rsidP="005F3D27">
      <w:pPr>
        <w:pStyle w:val="Cabealho"/>
        <w:tabs>
          <w:tab w:val="clear" w:pos="4252"/>
          <w:tab w:val="left" w:pos="4253"/>
        </w:tabs>
        <w:spacing w:before="60" w:line="360" w:lineRule="auto"/>
        <w:rPr>
          <w:rFonts w:ascii="Arial" w:hAnsi="Arial" w:cs="Arial"/>
          <w:b/>
          <w:sz w:val="24"/>
          <w:szCs w:val="24"/>
          <w:u w:val="single"/>
        </w:rPr>
      </w:pPr>
    </w:p>
    <w:p w14:paraId="6A594EFF" w14:textId="77777777" w:rsidR="005F3D27" w:rsidRDefault="005F3D27" w:rsidP="005F3D27">
      <w:pPr>
        <w:tabs>
          <w:tab w:val="left" w:pos="4140"/>
        </w:tabs>
        <w:spacing w:line="360" w:lineRule="auto"/>
        <w:ind w:firstLine="2835"/>
        <w:jc w:val="both"/>
        <w:rPr>
          <w:rFonts w:ascii="Arial" w:hAnsi="Arial" w:cs="Arial"/>
          <w:noProof/>
          <w:sz w:val="24"/>
          <w:szCs w:val="24"/>
        </w:rPr>
      </w:pPr>
      <w:r w:rsidRPr="00370A7E">
        <w:rPr>
          <w:rFonts w:ascii="Arial" w:hAnsi="Arial" w:cs="Arial"/>
          <w:noProof/>
          <w:sz w:val="24"/>
          <w:szCs w:val="24"/>
        </w:rPr>
        <w:t>A CAIXA possui apenas a posse indireta do imóvel e não se beneficiar dos serviços objeto das taxas de manutenção/conservação mencionados na inicial.</w:t>
      </w:r>
    </w:p>
    <w:p w14:paraId="7F38862B"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p>
    <w:p w14:paraId="3680114A"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r w:rsidRPr="00370A7E">
        <w:rPr>
          <w:rFonts w:ascii="Arial" w:hAnsi="Arial" w:cs="Arial"/>
          <w:noProof/>
          <w:sz w:val="24"/>
          <w:szCs w:val="24"/>
        </w:rPr>
        <w:t>Deste modo, tecnicamente, inexiste mora da ré (CC/02, art. 396). Somente ao proprietário anterior – aquele que efetivamente não honrou as obrigações de associado/condômino – é que se pode atribuir a penalidade.</w:t>
      </w:r>
    </w:p>
    <w:p w14:paraId="6A240C7C"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p>
    <w:p w14:paraId="03FFF1A1" w14:textId="77777777" w:rsidR="005F3D27" w:rsidRDefault="005F3D27" w:rsidP="005F3D27">
      <w:pPr>
        <w:tabs>
          <w:tab w:val="left" w:pos="4140"/>
        </w:tabs>
        <w:spacing w:line="360" w:lineRule="auto"/>
        <w:ind w:firstLine="2835"/>
        <w:jc w:val="both"/>
        <w:rPr>
          <w:rFonts w:ascii="Arial" w:hAnsi="Arial" w:cs="Arial"/>
          <w:noProof/>
          <w:sz w:val="24"/>
          <w:szCs w:val="24"/>
        </w:rPr>
      </w:pPr>
      <w:r w:rsidRPr="00370A7E">
        <w:rPr>
          <w:rFonts w:ascii="Arial" w:hAnsi="Arial" w:cs="Arial"/>
          <w:noProof/>
          <w:sz w:val="24"/>
          <w:szCs w:val="24"/>
        </w:rPr>
        <w:t>Subsidiariamente, a incidência desses encargos somente deve ocorrer em momento posterior à citação da CAIXA, quando efetivamente tomou conhecimento da existência da dívida. O termo para pagamento do débito venceu para o antigo proprietário, e não para a ré. Nessa hipótese, incide a norma do art. 397, § único do CC/02.</w:t>
      </w:r>
    </w:p>
    <w:p w14:paraId="0CE55547"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p>
    <w:p w14:paraId="55054994" w14:textId="77777777" w:rsidR="005F3D27" w:rsidRDefault="005F3D27" w:rsidP="005F3D27">
      <w:pPr>
        <w:tabs>
          <w:tab w:val="left" w:pos="4140"/>
        </w:tabs>
        <w:spacing w:line="360" w:lineRule="auto"/>
        <w:ind w:firstLine="2835"/>
        <w:jc w:val="both"/>
        <w:rPr>
          <w:rFonts w:ascii="Arial" w:hAnsi="Arial" w:cs="Arial"/>
          <w:noProof/>
          <w:sz w:val="24"/>
          <w:szCs w:val="24"/>
        </w:rPr>
      </w:pPr>
      <w:r w:rsidRPr="00370A7E">
        <w:rPr>
          <w:rFonts w:ascii="Arial" w:hAnsi="Arial" w:cs="Arial"/>
          <w:noProof/>
          <w:sz w:val="24"/>
          <w:szCs w:val="24"/>
        </w:rPr>
        <w:t>Além disso, os encargos não podem superar os limites delineados pelo art. 1.336, § 2º do Código Civil vigente.</w:t>
      </w:r>
    </w:p>
    <w:p w14:paraId="46E482DD"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p>
    <w:p w14:paraId="477D38CB" w14:textId="77777777" w:rsidR="005F3D27" w:rsidRPr="00370A7E" w:rsidRDefault="005F3D27" w:rsidP="005F3D27">
      <w:pPr>
        <w:tabs>
          <w:tab w:val="left" w:pos="4140"/>
        </w:tabs>
        <w:spacing w:line="360" w:lineRule="auto"/>
        <w:ind w:firstLine="2835"/>
        <w:jc w:val="both"/>
        <w:rPr>
          <w:rFonts w:ascii="Arial" w:hAnsi="Arial" w:cs="Arial"/>
          <w:noProof/>
          <w:sz w:val="24"/>
          <w:szCs w:val="24"/>
        </w:rPr>
      </w:pPr>
      <w:r w:rsidRPr="00370A7E">
        <w:rPr>
          <w:rFonts w:ascii="Arial" w:hAnsi="Arial" w:cs="Arial"/>
          <w:noProof/>
          <w:sz w:val="24"/>
          <w:szCs w:val="24"/>
        </w:rPr>
        <w:t xml:space="preserve">Portanto, considerados os argumentos acima expendidos, o demonstrativo de débito unilateralmente apresentado pela parte contrária resta prejudicado, </w:t>
      </w:r>
      <w:r w:rsidRPr="00370A7E">
        <w:rPr>
          <w:rFonts w:ascii="Arial" w:hAnsi="Arial" w:cs="Arial"/>
          <w:noProof/>
          <w:sz w:val="24"/>
          <w:szCs w:val="24"/>
        </w:rPr>
        <w:lastRenderedPageBreak/>
        <w:t>razão pela qual fica nesta oportunidade expressamente impugnado. A liqüidação de eventual condenação imposta à ré deve obedecer ao rito do art. 509, § 2º do CPC.</w:t>
      </w:r>
    </w:p>
    <w:p w14:paraId="29F89BCA" w14:textId="77777777" w:rsidR="005F3D27" w:rsidRPr="001206A4" w:rsidRDefault="005F3D27" w:rsidP="005F3D27">
      <w:pPr>
        <w:tabs>
          <w:tab w:val="left" w:pos="2835"/>
        </w:tabs>
        <w:spacing w:line="360" w:lineRule="auto"/>
        <w:rPr>
          <w:rFonts w:ascii="Arial" w:hAnsi="Arial" w:cs="Arial"/>
          <w:sz w:val="24"/>
          <w:szCs w:val="24"/>
        </w:rPr>
      </w:pPr>
    </w:p>
    <w:p w14:paraId="2C576B6C" w14:textId="77777777" w:rsidR="006F63EE" w:rsidRPr="006F63EE" w:rsidRDefault="006F63EE" w:rsidP="006F63EE">
      <w:pPr>
        <w:autoSpaceDE w:val="0"/>
        <w:autoSpaceDN w:val="0"/>
        <w:adjustRightInd w:val="0"/>
        <w:spacing w:line="360" w:lineRule="auto"/>
        <w:ind w:firstLine="567"/>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2354259" w14:textId="77777777" w:rsidTr="00C7028E">
        <w:trPr>
          <w:jc w:val="center"/>
        </w:trPr>
        <w:tc>
          <w:tcPr>
            <w:tcW w:w="8778" w:type="dxa"/>
            <w:shd w:val="clear" w:color="auto" w:fill="FFFFFF" w:themeFill="background1"/>
            <w:vAlign w:val="center"/>
          </w:tcPr>
          <w:p w14:paraId="30C0DEEF"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CONCLUSÃO</w:t>
            </w:r>
          </w:p>
        </w:tc>
      </w:tr>
    </w:tbl>
    <w:p w14:paraId="003F542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20D47D" w14:textId="3DCEF354" w:rsidR="00AF1F4A" w:rsidRPr="006F63EE" w:rsidRDefault="00AF1F4A"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Ante todo o exposto, requer seja acolhida a</w:t>
      </w:r>
      <w:r w:rsidRPr="006F63EE">
        <w:rPr>
          <w:rFonts w:asciiTheme="minorHAnsi" w:hAnsiTheme="minorHAnsi" w:cstheme="minorHAnsi"/>
          <w:b/>
          <w:bCs/>
          <w:sz w:val="24"/>
          <w:szCs w:val="24"/>
        </w:rPr>
        <w:t xml:space="preserve"> </w:t>
      </w:r>
      <w:r w:rsidRPr="006F63EE">
        <w:rPr>
          <w:rFonts w:asciiTheme="minorHAnsi" w:hAnsiTheme="minorHAnsi" w:cstheme="minorHAnsi"/>
          <w:sz w:val="24"/>
          <w:szCs w:val="24"/>
        </w:rPr>
        <w:t>preliminar arg</w:t>
      </w:r>
      <w:r w:rsidR="00CD7BE7" w:rsidRPr="006F63EE">
        <w:rPr>
          <w:rFonts w:asciiTheme="minorHAnsi" w:hAnsiTheme="minorHAnsi" w:cstheme="minorHAnsi"/>
          <w:sz w:val="24"/>
          <w:szCs w:val="24"/>
        </w:rPr>
        <w:t>u</w:t>
      </w:r>
      <w:r w:rsidRPr="006F63EE">
        <w:rPr>
          <w:rFonts w:asciiTheme="minorHAnsi" w:hAnsiTheme="minorHAnsi" w:cstheme="minorHAnsi"/>
          <w:sz w:val="24"/>
          <w:szCs w:val="24"/>
        </w:rPr>
        <w:t xml:space="preserve">idas, </w:t>
      </w:r>
      <w:r w:rsidR="00CD7BE7" w:rsidRPr="006F63EE">
        <w:rPr>
          <w:rFonts w:asciiTheme="minorHAnsi" w:hAnsiTheme="minorHAnsi" w:cstheme="minorHAnsi"/>
          <w:sz w:val="24"/>
          <w:szCs w:val="24"/>
        </w:rPr>
        <w:t xml:space="preserve">de modo que seja extinto o feito </w:t>
      </w:r>
      <w:r w:rsidR="00B574E5">
        <w:rPr>
          <w:rFonts w:asciiTheme="minorHAnsi" w:hAnsiTheme="minorHAnsi" w:cstheme="minorHAnsi"/>
          <w:sz w:val="24"/>
          <w:szCs w:val="24"/>
        </w:rPr>
        <w:t>com</w:t>
      </w:r>
      <w:r w:rsidR="00CD7BE7" w:rsidRPr="006F63EE">
        <w:rPr>
          <w:rFonts w:asciiTheme="minorHAnsi" w:hAnsiTheme="minorHAnsi" w:cstheme="minorHAnsi"/>
          <w:sz w:val="24"/>
          <w:szCs w:val="24"/>
        </w:rPr>
        <w:t xml:space="preserve"> resolução de mérito, </w:t>
      </w:r>
      <w:r w:rsidR="00B574E5">
        <w:rPr>
          <w:rFonts w:asciiTheme="minorHAnsi" w:hAnsiTheme="minorHAnsi" w:cstheme="minorHAnsi"/>
          <w:sz w:val="24"/>
          <w:szCs w:val="24"/>
        </w:rPr>
        <w:t>sendo julgados IMPROCEDENTES os pedidos deduzidos na inicial.</w:t>
      </w:r>
    </w:p>
    <w:p w14:paraId="54E7583B" w14:textId="77777777" w:rsidR="00AF1F4A" w:rsidRPr="006F63EE" w:rsidRDefault="00AF1F4A"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65BE7B08" w:rsidR="004767F5" w:rsidRPr="006F63EE" w:rsidRDefault="00291592" w:rsidP="006F63EE">
      <w:pPr>
        <w:spacing w:before="200" w:after="200" w:line="24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6F63EE">
        <w:rPr>
          <w:rFonts w:asciiTheme="minorHAnsi" w:hAnsiTheme="minorHAnsi" w:cstheme="minorHAnsi"/>
          <w:b/>
          <w:bCs/>
          <w:noProof/>
          <w:sz w:val="24"/>
          <w:szCs w:val="24"/>
          <w:u w:val="single"/>
        </w:rPr>
        <w:t>Dr. JOÃO ALVES BARBOSA FILHO, inscrito sob o nº OAB/RS 90657-A, sob pena de nulidade das mesmas.</w:t>
      </w:r>
      <w:r w:rsidR="00E71F56" w:rsidRPr="006F63EE">
        <w:rPr>
          <w:rFonts w:asciiTheme="minorHAnsi" w:hAnsiTheme="minorHAnsi" w:cstheme="minorHAnsi"/>
          <w:b/>
          <w:bCs/>
          <w:noProof/>
          <w:sz w:val="24"/>
          <w:szCs w:val="24"/>
          <w:u w:val="single"/>
        </w:rPr>
        <w:br/>
      </w:r>
    </w:p>
    <w:p w14:paraId="212B7B6A" w14:textId="7D476CB8" w:rsidR="004767F5" w:rsidRPr="006F63EE" w:rsidRDefault="00291592" w:rsidP="00E71F56">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Nestes Termos,</w:t>
      </w:r>
      <w:r w:rsidRPr="006F63EE">
        <w:rPr>
          <w:rFonts w:asciiTheme="minorHAnsi" w:hAnsiTheme="minorHAnsi" w:cstheme="minorHAnsi"/>
          <w:sz w:val="24"/>
          <w:szCs w:val="24"/>
        </w:rPr>
        <w:br/>
        <w:t> Pede Deferimento,</w:t>
      </w:r>
      <w:r w:rsidRPr="006F63EE">
        <w:rPr>
          <w:rFonts w:asciiTheme="minorHAnsi" w:hAnsiTheme="minorHAnsi" w:cstheme="minorHAnsi"/>
          <w:sz w:val="24"/>
          <w:szCs w:val="24"/>
        </w:rPr>
        <w:br/>
      </w:r>
      <w:r w:rsidRPr="006F63EE">
        <w:rPr>
          <w:rFonts w:asciiTheme="minorHAnsi" w:hAnsiTheme="minorHAnsi" w:cstheme="minorHAnsi"/>
          <w:sz w:val="24"/>
          <w:szCs w:val="24"/>
        </w:rPr>
        <w:br/>
      </w:r>
      <w:r w:rsidR="00E71F56" w:rsidRPr="006F63EE">
        <w:rPr>
          <w:rFonts w:asciiTheme="minorHAnsi" w:hAnsiTheme="minorHAnsi" w:cstheme="minorHAnsi"/>
          <w:sz w:val="24"/>
          <w:szCs w:val="24"/>
        </w:rPr>
        <w:t>P</w:t>
      </w:r>
      <w:r w:rsidR="005F3D27">
        <w:rPr>
          <w:rFonts w:asciiTheme="minorHAnsi" w:hAnsiTheme="minorHAnsi" w:cstheme="minorHAnsi"/>
          <w:sz w:val="24"/>
          <w:szCs w:val="24"/>
        </w:rPr>
        <w:t>ORTO ALEGRE</w:t>
      </w:r>
      <w:r w:rsidRPr="006F63EE">
        <w:rPr>
          <w:rFonts w:asciiTheme="minorHAnsi" w:hAnsiTheme="minorHAnsi" w:cstheme="minorHAnsi"/>
          <w:sz w:val="24"/>
          <w:szCs w:val="24"/>
        </w:rPr>
        <w:t xml:space="preserve">, </w:t>
      </w:r>
      <w:r w:rsidR="005F3D27">
        <w:rPr>
          <w:rFonts w:asciiTheme="minorHAnsi" w:hAnsiTheme="minorHAnsi" w:cstheme="minorHAnsi"/>
          <w:sz w:val="24"/>
          <w:szCs w:val="24"/>
        </w:rPr>
        <w:t>10</w:t>
      </w:r>
      <w:r w:rsidRPr="006F63EE">
        <w:rPr>
          <w:rFonts w:asciiTheme="minorHAnsi" w:hAnsiTheme="minorHAnsi" w:cstheme="minorHAnsi"/>
          <w:sz w:val="24"/>
          <w:szCs w:val="24"/>
        </w:rPr>
        <w:t xml:space="preserve"> de </w:t>
      </w:r>
      <w:proofErr w:type="gramStart"/>
      <w:r w:rsidR="00B3233B" w:rsidRPr="006F63EE">
        <w:rPr>
          <w:rFonts w:asciiTheme="minorHAnsi" w:hAnsiTheme="minorHAnsi" w:cstheme="minorHAnsi"/>
          <w:sz w:val="24"/>
          <w:szCs w:val="24"/>
        </w:rPr>
        <w:t>Ju</w:t>
      </w:r>
      <w:r w:rsidR="00332111">
        <w:rPr>
          <w:rFonts w:asciiTheme="minorHAnsi" w:hAnsiTheme="minorHAnsi" w:cstheme="minorHAnsi"/>
          <w:sz w:val="24"/>
          <w:szCs w:val="24"/>
        </w:rPr>
        <w:t>l</w:t>
      </w:r>
      <w:r w:rsidR="00B3233B" w:rsidRPr="006F63EE">
        <w:rPr>
          <w:rFonts w:asciiTheme="minorHAnsi" w:hAnsiTheme="minorHAnsi" w:cstheme="minorHAnsi"/>
          <w:sz w:val="24"/>
          <w:szCs w:val="24"/>
        </w:rPr>
        <w:t>ho</w:t>
      </w:r>
      <w:proofErr w:type="gramEnd"/>
      <w:r w:rsidRPr="006F63EE">
        <w:rPr>
          <w:rFonts w:asciiTheme="minorHAnsi" w:hAnsiTheme="minorHAnsi" w:cstheme="minorHAnsi"/>
          <w:sz w:val="24"/>
          <w:szCs w:val="24"/>
        </w:rPr>
        <w:t xml:space="preserve"> de 2023.</w:t>
      </w:r>
      <w:r w:rsidRPr="006F63EE">
        <w:rPr>
          <w:rFonts w:asciiTheme="minorHAnsi" w:hAnsiTheme="minorHAnsi" w:cstheme="minorHAnsi"/>
          <w:sz w:val="24"/>
          <w:szCs w:val="24"/>
        </w:rPr>
        <w:br/>
      </w:r>
      <w:r w:rsidRPr="006F63EE">
        <w:rPr>
          <w:rFonts w:asciiTheme="minorHAnsi" w:hAnsiTheme="minorHAnsi" w:cstheme="minorHAnsi"/>
          <w:sz w:val="24"/>
          <w:szCs w:val="24"/>
        </w:rPr>
        <w:br/>
      </w:r>
      <w:r w:rsidRPr="006F63EE">
        <w:rPr>
          <w:rFonts w:asciiTheme="minorHAnsi" w:hAnsiTheme="minorHAnsi" w:cstheme="minorHAnsi"/>
          <w:b/>
          <w:bCs/>
          <w:sz w:val="24"/>
          <w:szCs w:val="24"/>
        </w:rPr>
        <w:t>JOÃO BARBOSA</w:t>
      </w:r>
      <w:r w:rsidRPr="006F63EE">
        <w:rPr>
          <w:rFonts w:asciiTheme="minorHAnsi" w:hAnsiTheme="minorHAnsi" w:cstheme="minorHAnsi"/>
          <w:b/>
          <w:bCs/>
          <w:sz w:val="24"/>
          <w:szCs w:val="24"/>
        </w:rPr>
        <w:br/>
        <w:t>OAB/RS 90657-A</w:t>
      </w:r>
      <w:r w:rsidRPr="006F63EE">
        <w:rPr>
          <w:rFonts w:asciiTheme="minorHAnsi" w:hAnsiTheme="minorHAnsi" w:cstheme="minorHAnsi"/>
          <w:b/>
          <w:bCs/>
          <w:sz w:val="24"/>
          <w:szCs w:val="24"/>
        </w:rPr>
        <w:br/>
      </w:r>
      <w:r w:rsidRPr="006F63EE">
        <w:rPr>
          <w:rFonts w:asciiTheme="minorHAnsi" w:hAnsiTheme="minorHAnsi" w:cstheme="minorHAnsi"/>
          <w:sz w:val="24"/>
          <w:szCs w:val="24"/>
        </w:rPr>
        <w:t> </w:t>
      </w:r>
    </w:p>
    <w:p w14:paraId="1C2A65F4" w14:textId="77777777" w:rsidR="004767F5" w:rsidRPr="006F63EE" w:rsidRDefault="00291592">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 </w:t>
      </w:r>
    </w:p>
    <w:sectPr w:rsidR="004767F5" w:rsidRPr="006F63EE"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31F96840"/>
    <w:multiLevelType w:val="hybridMultilevel"/>
    <w:tmpl w:val="5C246AF0"/>
    <w:lvl w:ilvl="0" w:tplc="047C5902">
      <w:start w:val="1"/>
      <w:numFmt w:val="decimal"/>
      <w:pStyle w:val="CaixaPadro"/>
      <w:lvlText w:val="%1."/>
      <w:lvlJc w:val="left"/>
      <w:pPr>
        <w:tabs>
          <w:tab w:val="num" w:pos="3839"/>
        </w:tabs>
        <w:ind w:left="3839" w:hanging="360"/>
      </w:pPr>
      <w:rPr>
        <w:rFonts w:ascii="Bookman Old Style" w:hAnsi="Bookman Old Style"/>
        <w:sz w:val="22"/>
      </w:rPr>
    </w:lvl>
    <w:lvl w:ilvl="1" w:tplc="04160019">
      <w:start w:val="1"/>
      <w:numFmt w:val="lowerLetter"/>
      <w:lvlText w:val="%2."/>
      <w:lvlJc w:val="left"/>
      <w:pPr>
        <w:tabs>
          <w:tab w:val="num" w:pos="4559"/>
        </w:tabs>
        <w:ind w:left="4559" w:hanging="360"/>
      </w:pPr>
    </w:lvl>
    <w:lvl w:ilvl="2" w:tplc="0416001B">
      <w:start w:val="1"/>
      <w:numFmt w:val="lowerRoman"/>
      <w:lvlText w:val="%3."/>
      <w:lvlJc w:val="right"/>
      <w:pPr>
        <w:tabs>
          <w:tab w:val="num" w:pos="5279"/>
        </w:tabs>
        <w:ind w:left="5279" w:hanging="180"/>
      </w:pPr>
    </w:lvl>
    <w:lvl w:ilvl="3" w:tplc="0416000F">
      <w:start w:val="1"/>
      <w:numFmt w:val="decimal"/>
      <w:lvlText w:val="%4."/>
      <w:lvlJc w:val="left"/>
      <w:pPr>
        <w:tabs>
          <w:tab w:val="num" w:pos="5999"/>
        </w:tabs>
        <w:ind w:left="5999" w:hanging="360"/>
      </w:pPr>
    </w:lvl>
    <w:lvl w:ilvl="4" w:tplc="04160019">
      <w:start w:val="1"/>
      <w:numFmt w:val="lowerLetter"/>
      <w:lvlText w:val="%5."/>
      <w:lvlJc w:val="left"/>
      <w:pPr>
        <w:tabs>
          <w:tab w:val="num" w:pos="6719"/>
        </w:tabs>
        <w:ind w:left="6719" w:hanging="360"/>
      </w:pPr>
    </w:lvl>
    <w:lvl w:ilvl="5" w:tplc="0416001B">
      <w:start w:val="1"/>
      <w:numFmt w:val="lowerRoman"/>
      <w:lvlText w:val="%6."/>
      <w:lvlJc w:val="right"/>
      <w:pPr>
        <w:tabs>
          <w:tab w:val="num" w:pos="7439"/>
        </w:tabs>
        <w:ind w:left="7439" w:hanging="180"/>
      </w:pPr>
    </w:lvl>
    <w:lvl w:ilvl="6" w:tplc="0416000F">
      <w:start w:val="1"/>
      <w:numFmt w:val="decimal"/>
      <w:lvlText w:val="%7."/>
      <w:lvlJc w:val="left"/>
      <w:pPr>
        <w:tabs>
          <w:tab w:val="num" w:pos="8159"/>
        </w:tabs>
        <w:ind w:left="8159" w:hanging="360"/>
      </w:pPr>
    </w:lvl>
    <w:lvl w:ilvl="7" w:tplc="04160019">
      <w:start w:val="1"/>
      <w:numFmt w:val="lowerLetter"/>
      <w:lvlText w:val="%8."/>
      <w:lvlJc w:val="left"/>
      <w:pPr>
        <w:tabs>
          <w:tab w:val="num" w:pos="8879"/>
        </w:tabs>
        <w:ind w:left="8879" w:hanging="360"/>
      </w:pPr>
    </w:lvl>
    <w:lvl w:ilvl="8" w:tplc="0416001B">
      <w:start w:val="1"/>
      <w:numFmt w:val="lowerRoman"/>
      <w:lvlText w:val="%9."/>
      <w:lvlJc w:val="right"/>
      <w:pPr>
        <w:tabs>
          <w:tab w:val="num" w:pos="9599"/>
        </w:tabs>
        <w:ind w:left="9599" w:hanging="180"/>
      </w:pPr>
    </w:lvl>
  </w:abstractNum>
  <w:abstractNum w:abstractNumId="2" w15:restartNumberingAfterBreak="0">
    <w:nsid w:val="56DD11E2"/>
    <w:multiLevelType w:val="hybridMultilevel"/>
    <w:tmpl w:val="3DCC3C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5"/>
    <w:lvlOverride w:ilvl="0">
      <w:startOverride w:val="1"/>
    </w:lvlOverride>
  </w:num>
  <w:num w:numId="4" w16cid:durableId="1924485367">
    <w:abstractNumId w:val="4"/>
    <w:lvlOverride w:ilvl="0">
      <w:startOverride w:val="1"/>
    </w:lvlOverride>
  </w:num>
  <w:num w:numId="5" w16cid:durableId="853303586">
    <w:abstractNumId w:val="2"/>
  </w:num>
  <w:num w:numId="6" w16cid:durableId="352997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556F9"/>
    <w:rsid w:val="001E273E"/>
    <w:rsid w:val="00291592"/>
    <w:rsid w:val="00326B23"/>
    <w:rsid w:val="00332111"/>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3D27"/>
    <w:rsid w:val="005F6B3E"/>
    <w:rsid w:val="00606A04"/>
    <w:rsid w:val="00654BB2"/>
    <w:rsid w:val="00680889"/>
    <w:rsid w:val="006A71F7"/>
    <w:rsid w:val="006B1470"/>
    <w:rsid w:val="006E1A35"/>
    <w:rsid w:val="006F63EE"/>
    <w:rsid w:val="006F66E3"/>
    <w:rsid w:val="006F7A6B"/>
    <w:rsid w:val="00701612"/>
    <w:rsid w:val="0076787A"/>
    <w:rsid w:val="007B689A"/>
    <w:rsid w:val="007E1F86"/>
    <w:rsid w:val="00873596"/>
    <w:rsid w:val="008E1AB2"/>
    <w:rsid w:val="008F7080"/>
    <w:rsid w:val="00956E0D"/>
    <w:rsid w:val="009A636B"/>
    <w:rsid w:val="009D3C6C"/>
    <w:rsid w:val="009E3B76"/>
    <w:rsid w:val="00AF1F4A"/>
    <w:rsid w:val="00B3233B"/>
    <w:rsid w:val="00B574E5"/>
    <w:rsid w:val="00BE42B5"/>
    <w:rsid w:val="00C369FD"/>
    <w:rsid w:val="00CD0049"/>
    <w:rsid w:val="00CD7BE7"/>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uiPriority w:val="1"/>
    <w:qFormat/>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uiPriority w:val="1"/>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 w:type="paragraph" w:customStyle="1" w:styleId="PARGRAFO">
    <w:name w:val="PARÁGRAFO"/>
    <w:basedOn w:val="Normal"/>
    <w:rsid w:val="006F63EE"/>
    <w:pPr>
      <w:spacing w:after="0" w:line="240" w:lineRule="auto"/>
      <w:ind w:firstLine="3402"/>
      <w:jc w:val="both"/>
    </w:pPr>
    <w:rPr>
      <w:rFonts w:ascii="Times New Roman" w:eastAsia="Times New Roman" w:hAnsi="Times New Roman"/>
      <w:spacing w:val="10"/>
      <w:sz w:val="24"/>
      <w:szCs w:val="24"/>
      <w:lang w:eastAsia="pt-BR"/>
    </w:rPr>
  </w:style>
  <w:style w:type="paragraph" w:customStyle="1" w:styleId="CaixaPadro">
    <w:name w:val="Caixa Padrão"/>
    <w:basedOn w:val="Normal"/>
    <w:rsid w:val="005F3D27"/>
    <w:pPr>
      <w:numPr>
        <w:numId w:val="6"/>
      </w:numPr>
      <w:spacing w:after="0" w:line="360" w:lineRule="auto"/>
      <w:jc w:val="both"/>
    </w:pPr>
    <w:rPr>
      <w:rFonts w:ascii="Bookman Old Style" w:eastAsia="Times New Roman" w:hAnsi="Bookman Old Style"/>
      <w:szCs w:val="20"/>
      <w:lang w:val="pt-PT" w:eastAsia="pt-BR"/>
    </w:rPr>
  </w:style>
  <w:style w:type="paragraph" w:customStyle="1" w:styleId="NormalCourierNew">
    <w:name w:val="Normal + Courier New"/>
    <w:aliases w:val="12 pt,Justificado,13 pt,Recuo de corpo de texto + Courier New,Centralizado,Condensado por  1...,Primeira linha:  5 cm,Recuo de corpo de texto 3 + Courier New,Condensado por  1 pt,Negrito,Normal + (Latim) Courier New"/>
    <w:basedOn w:val="Normal"/>
    <w:rsid w:val="005F3D27"/>
    <w:pPr>
      <w:tabs>
        <w:tab w:val="left" w:pos="0"/>
        <w:tab w:val="left" w:pos="907"/>
        <w:tab w:val="left" w:pos="1800"/>
        <w:tab w:val="left" w:pos="2700"/>
        <w:tab w:val="left" w:pos="3600"/>
        <w:tab w:val="left" w:pos="4500"/>
        <w:tab w:val="left" w:pos="5400"/>
        <w:tab w:val="left" w:pos="6300"/>
        <w:tab w:val="left" w:pos="7200"/>
        <w:tab w:val="left" w:pos="8100"/>
        <w:tab w:val="left" w:pos="8789"/>
        <w:tab w:val="left" w:pos="9900"/>
      </w:tabs>
      <w:spacing w:after="0" w:line="240" w:lineRule="auto"/>
      <w:ind w:right="51" w:firstLine="2835"/>
      <w:jc w:val="both"/>
    </w:pPr>
    <w:rPr>
      <w:rFonts w:ascii="Courier New" w:eastAsia="Times New Roman" w:hAnsi="Courier New"/>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1106</Words>
  <Characters>5975</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2023-07-10T22:23:00Z</dcterms:created>
  <dcterms:modified xsi:type="dcterms:W3CDTF">2023-07-10T22:35:00Z</dcterms:modified>
</cp:coreProperties>
</file>