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4BB21B12" w14:textId="77777777" w:rsidR="00C544AA" w:rsidRPr="00221EE6" w:rsidRDefault="005941C5" w:rsidP="00C544AA">
      <w:pPr>
        <w:tabs>
          <w:tab w:val="left" w:pos="8788"/>
        </w:tabs>
        <w:spacing w:line="320" w:lineRule="exact"/>
        <w:jc w:val="both"/>
        <w:rPr>
          <w:rFonts w:ascii="Tahoma" w:hAnsi="Tahoma" w:cs="Tahoma"/>
        </w:rPr>
      </w:pPr>
      <w:r w:rsidRPr="00755273">
        <w:rPr>
          <w:rFonts w:asciiTheme="minorHAnsi" w:hAnsiTheme="minorHAnsi" w:cstheme="minorHAnsi"/>
        </w:rPr>
        <w:t> </w:t>
      </w:r>
      <w:r w:rsidR="00C544AA" w:rsidRPr="00221EE6">
        <w:rPr>
          <w:rFonts w:ascii="Tahoma" w:hAnsi="Tahoma" w:cs="Tahoma"/>
        </w:rPr>
        <w:t>Exm</w:t>
      </w:r>
      <w:r w:rsidR="00C544AA">
        <w:rPr>
          <w:rFonts w:ascii="Tahoma" w:hAnsi="Tahoma" w:cs="Tahoma"/>
        </w:rPr>
        <w:t>o</w:t>
      </w:r>
      <w:r w:rsidR="00C544AA" w:rsidRPr="00221EE6">
        <w:rPr>
          <w:rFonts w:ascii="Tahoma" w:hAnsi="Tahoma" w:cs="Tahoma"/>
        </w:rPr>
        <w:t xml:space="preserve">. Sr. Desembargador Relator </w:t>
      </w:r>
      <w:r w:rsidR="00C544AA" w:rsidRPr="00806765">
        <w:rPr>
          <w:rFonts w:ascii="Tahoma" w:hAnsi="Tahoma" w:cs="Tahoma"/>
        </w:rPr>
        <w:t>Sergio Renato Tejada Garcia</w:t>
      </w:r>
      <w:r w:rsidR="00C544AA" w:rsidRPr="00920204">
        <w:rPr>
          <w:rFonts w:ascii="Tahoma" w:hAnsi="Tahoma" w:cs="Tahoma"/>
        </w:rPr>
        <w:t xml:space="preserve"> </w:t>
      </w:r>
      <w:r w:rsidR="00C544AA" w:rsidRPr="00221EE6">
        <w:rPr>
          <w:rFonts w:ascii="Tahoma" w:hAnsi="Tahoma" w:cs="Tahoma"/>
        </w:rPr>
        <w:t>d</w:t>
      </w:r>
      <w:r w:rsidR="00C544AA">
        <w:rPr>
          <w:rFonts w:ascii="Tahoma" w:hAnsi="Tahoma" w:cs="Tahoma"/>
        </w:rPr>
        <w:t>o</w:t>
      </w:r>
      <w:r w:rsidR="00C544AA" w:rsidRPr="00221EE6">
        <w:rPr>
          <w:rFonts w:ascii="Tahoma" w:hAnsi="Tahoma" w:cs="Tahoma"/>
        </w:rPr>
        <w:t xml:space="preserve"> </w:t>
      </w:r>
      <w:r w:rsidR="00C544AA">
        <w:rPr>
          <w:rFonts w:ascii="Tahoma" w:hAnsi="Tahoma" w:cs="Tahoma"/>
        </w:rPr>
        <w:t>Tribunal Regional Federal da 4ª Região</w:t>
      </w:r>
    </w:p>
    <w:p w14:paraId="0AC56C2A" w14:textId="77777777" w:rsidR="00C544AA" w:rsidRDefault="00C544AA" w:rsidP="00C544AA">
      <w:pPr>
        <w:spacing w:line="320" w:lineRule="exact"/>
        <w:jc w:val="both"/>
        <w:rPr>
          <w:rFonts w:ascii="Tahoma" w:hAnsi="Tahoma" w:cs="Tahoma"/>
        </w:rPr>
      </w:pPr>
    </w:p>
    <w:p w14:paraId="52D34CF1" w14:textId="77777777" w:rsidR="00C544AA" w:rsidRDefault="00C544AA" w:rsidP="00C544AA">
      <w:pPr>
        <w:spacing w:line="320" w:lineRule="exact"/>
        <w:jc w:val="both"/>
        <w:rPr>
          <w:rFonts w:ascii="Tahoma" w:hAnsi="Tahoma" w:cs="Tahoma"/>
        </w:rPr>
      </w:pPr>
    </w:p>
    <w:p w14:paraId="5B9554EC" w14:textId="77777777" w:rsidR="00C544AA" w:rsidRDefault="00C544AA" w:rsidP="00C544AA">
      <w:pPr>
        <w:spacing w:line="320" w:lineRule="exact"/>
        <w:jc w:val="both"/>
        <w:rPr>
          <w:rFonts w:ascii="Tahoma" w:hAnsi="Tahoma" w:cs="Tahoma"/>
        </w:rPr>
      </w:pPr>
    </w:p>
    <w:p w14:paraId="0AE7C731" w14:textId="0389FB58" w:rsidR="00C544AA" w:rsidRPr="00221EE6" w:rsidRDefault="00C544AA" w:rsidP="00C544AA">
      <w:pPr>
        <w:spacing w:line="320" w:lineRule="exact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Agravo de Instrumento n°: </w:t>
      </w:r>
      <w:r>
        <w:t>5015253-85.2023.4.04.0000/RS</w:t>
      </w:r>
    </w:p>
    <w:p w14:paraId="78D15407" w14:textId="77777777" w:rsidR="00C544AA" w:rsidRPr="00221EE6" w:rsidRDefault="00C544AA" w:rsidP="00C544AA">
      <w:pPr>
        <w:spacing w:line="320" w:lineRule="exact"/>
        <w:ind w:firstLine="709"/>
        <w:jc w:val="both"/>
        <w:rPr>
          <w:rFonts w:ascii="Tahoma" w:hAnsi="Tahoma" w:cs="Tahoma"/>
        </w:rPr>
      </w:pPr>
    </w:p>
    <w:p w14:paraId="11917759" w14:textId="77777777" w:rsidR="00C544AA" w:rsidRPr="00221EE6" w:rsidRDefault="00C544AA" w:rsidP="00C544AA">
      <w:pPr>
        <w:spacing w:line="320" w:lineRule="exact"/>
        <w:ind w:firstLine="709"/>
        <w:jc w:val="both"/>
        <w:rPr>
          <w:rFonts w:ascii="Tahoma" w:hAnsi="Tahoma" w:cs="Tahoma"/>
        </w:rPr>
      </w:pPr>
    </w:p>
    <w:p w14:paraId="149C4CE7" w14:textId="52B3E511" w:rsidR="00C544AA" w:rsidRPr="00202727" w:rsidRDefault="00C544AA" w:rsidP="00C544AA">
      <w:pPr>
        <w:tabs>
          <w:tab w:val="left" w:pos="1134"/>
        </w:tabs>
        <w:spacing w:line="320" w:lineRule="exact"/>
        <w:ind w:firstLine="709"/>
        <w:jc w:val="both"/>
        <w:rPr>
          <w:rFonts w:ascii="Tahoma" w:hAnsi="Tahoma" w:cs="Tahoma"/>
          <w:b/>
          <w:smallCaps/>
        </w:rPr>
      </w:pPr>
      <w:r w:rsidRPr="00C544AA">
        <w:rPr>
          <w:rFonts w:ascii="Tahoma" w:hAnsi="Tahoma" w:cs="Tahoma"/>
          <w:b/>
          <w:smallCaps/>
        </w:rPr>
        <w:t>CAIXA ECONÔMICA FEDERAL - CEF</w:t>
      </w:r>
      <w:r w:rsidRPr="00221EE6">
        <w:rPr>
          <w:rFonts w:ascii="Tahoma" w:hAnsi="Tahoma" w:cs="Tahoma"/>
          <w:b/>
          <w:smallCaps/>
        </w:rPr>
        <w:t xml:space="preserve"> </w:t>
      </w:r>
      <w:r w:rsidRPr="00221EE6">
        <w:rPr>
          <w:rFonts w:ascii="Tahoma" w:hAnsi="Tahoma" w:cs="Tahoma"/>
        </w:rPr>
        <w:t>(doravante “Agravada”), devidamente intimada a manifestar-se acerca do recurso de AGRAVO DE INSTRUMENTO em tela, interposto por</w:t>
      </w:r>
      <w:r>
        <w:rPr>
          <w:rFonts w:ascii="Tahoma" w:hAnsi="Tahoma" w:cs="Tahoma"/>
        </w:rPr>
        <w:t xml:space="preserve"> </w:t>
      </w:r>
      <w:r w:rsidRPr="00C544AA">
        <w:rPr>
          <w:rFonts w:ascii="Tahoma" w:hAnsi="Tahoma" w:cs="Tahoma"/>
          <w:b/>
          <w:smallCaps/>
        </w:rPr>
        <w:t>PABLO ENRICO MAYER DA SILVA</w:t>
      </w:r>
      <w:r w:rsidRPr="00C544AA">
        <w:rPr>
          <w:rFonts w:ascii="Tahoma" w:hAnsi="Tahoma" w:cs="Tahoma"/>
          <w:b/>
          <w:smallCaps/>
        </w:rPr>
        <w:t xml:space="preserve"> </w:t>
      </w:r>
      <w:r w:rsidRPr="00221EE6">
        <w:rPr>
          <w:rFonts w:ascii="Tahoma" w:hAnsi="Tahoma" w:cs="Tahoma"/>
        </w:rPr>
        <w:t xml:space="preserve">(doravante “Agravante”), vem, tempestivamente, por seus advogados, apresentar </w:t>
      </w:r>
      <w:r>
        <w:rPr>
          <w:rFonts w:ascii="Tahoma" w:hAnsi="Tahoma" w:cs="Tahoma"/>
          <w:b/>
          <w:bCs/>
          <w:u w:val="single"/>
        </w:rPr>
        <w:t xml:space="preserve">CONTRARRAZÕES </w:t>
      </w:r>
      <w:r w:rsidRPr="00221EE6">
        <w:rPr>
          <w:rFonts w:ascii="Tahoma" w:hAnsi="Tahoma" w:cs="Tahoma"/>
        </w:rPr>
        <w:t xml:space="preserve">aduzidas em anexo, cuja juntada aos autos desde já requer, para oportuna apreciação, como de direito.  </w:t>
      </w:r>
    </w:p>
    <w:p w14:paraId="4B3EFCE7" w14:textId="77777777" w:rsidR="00C544AA" w:rsidRPr="00221EE6" w:rsidRDefault="00C544AA" w:rsidP="00C544AA">
      <w:pPr>
        <w:spacing w:line="320" w:lineRule="exact"/>
        <w:ind w:firstLine="709"/>
        <w:jc w:val="both"/>
        <w:rPr>
          <w:rFonts w:ascii="Tahoma" w:hAnsi="Tahoma" w:cs="Tahoma"/>
        </w:rPr>
      </w:pPr>
    </w:p>
    <w:p w14:paraId="4A791298" w14:textId="77777777" w:rsidR="00C544AA" w:rsidRPr="00221EE6" w:rsidRDefault="00C544AA" w:rsidP="00C544AA">
      <w:pPr>
        <w:pStyle w:val="PargrafodaLista"/>
        <w:numPr>
          <w:ilvl w:val="0"/>
          <w:numId w:val="5"/>
        </w:numPr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smallCaps/>
          <w:color w:val="000000"/>
          <w:u w:val="single"/>
        </w:rPr>
      </w:pPr>
      <w:proofErr w:type="spellStart"/>
      <w:r w:rsidRPr="00221EE6">
        <w:rPr>
          <w:rFonts w:ascii="Tahoma" w:hAnsi="Tahoma" w:cs="Tahoma"/>
          <w:b/>
          <w:smallCaps/>
          <w:color w:val="000000"/>
          <w:u w:val="single"/>
        </w:rPr>
        <w:t>Resumo</w:t>
      </w:r>
      <w:proofErr w:type="spellEnd"/>
      <w:r w:rsidRPr="00221EE6">
        <w:rPr>
          <w:rFonts w:ascii="Tahoma" w:hAnsi="Tahoma" w:cs="Tahoma"/>
          <w:b/>
          <w:smallCaps/>
          <w:color w:val="000000"/>
          <w:u w:val="single"/>
        </w:rPr>
        <w:t xml:space="preserve"> da </w:t>
      </w:r>
      <w:proofErr w:type="spellStart"/>
      <w:r w:rsidRPr="00221EE6">
        <w:rPr>
          <w:rFonts w:ascii="Tahoma" w:hAnsi="Tahoma" w:cs="Tahoma"/>
          <w:b/>
          <w:smallCaps/>
          <w:color w:val="000000"/>
          <w:u w:val="single"/>
        </w:rPr>
        <w:t>demanda</w:t>
      </w:r>
      <w:proofErr w:type="spellEnd"/>
    </w:p>
    <w:p w14:paraId="21CB218B" w14:textId="77777777" w:rsidR="00C544AA" w:rsidRPr="00221EE6" w:rsidRDefault="00C544AA" w:rsidP="00C544AA">
      <w:pPr>
        <w:tabs>
          <w:tab w:val="left" w:pos="720"/>
        </w:tabs>
        <w:spacing w:line="320" w:lineRule="exact"/>
        <w:ind w:firstLine="709"/>
        <w:jc w:val="both"/>
        <w:rPr>
          <w:rFonts w:ascii="Tahoma" w:hAnsi="Tahoma" w:cs="Tahoma"/>
        </w:rPr>
      </w:pPr>
    </w:p>
    <w:p w14:paraId="08D2A08D" w14:textId="77777777" w:rsidR="00C544AA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Em breve resumo, trata-se de ação de </w:t>
      </w:r>
      <w:r>
        <w:rPr>
          <w:rFonts w:ascii="Tahoma" w:hAnsi="Tahoma" w:cs="Tahoma"/>
        </w:rPr>
        <w:t>A</w:t>
      </w:r>
      <w:r w:rsidRPr="00806765">
        <w:rPr>
          <w:rFonts w:ascii="Tahoma" w:hAnsi="Tahoma" w:cs="Tahoma"/>
        </w:rPr>
        <w:t>ção de obrigação de fazer c/c indenização</w:t>
      </w:r>
      <w:r>
        <w:rPr>
          <w:rFonts w:ascii="Tahoma" w:hAnsi="Tahoma" w:cs="Tahoma"/>
        </w:rPr>
        <w:t xml:space="preserve"> </w:t>
      </w:r>
      <w:r w:rsidRPr="00806765">
        <w:rPr>
          <w:rFonts w:ascii="Tahoma" w:hAnsi="Tahoma" w:cs="Tahoma"/>
        </w:rPr>
        <w:t>por danos morais e pedido liminar de suspensão de leilão de imóvel</w:t>
      </w:r>
      <w:r w:rsidRPr="00221EE6">
        <w:rPr>
          <w:rFonts w:ascii="Tahoma" w:hAnsi="Tahoma" w:cs="Tahoma"/>
        </w:rPr>
        <w:t xml:space="preserve">, na qual a </w:t>
      </w:r>
      <w:r>
        <w:rPr>
          <w:rFonts w:ascii="Tahoma" w:hAnsi="Tahoma" w:cs="Tahoma"/>
        </w:rPr>
        <w:t>Agravante questiona os atos expropriatório decorrentes da inadimplência do contrato pelo adquirente, o qual se afirma ter falecido</w:t>
      </w:r>
      <w:r w:rsidRPr="00221EE6">
        <w:rPr>
          <w:rFonts w:ascii="Tahoma" w:hAnsi="Tahoma" w:cs="Tahoma"/>
        </w:rPr>
        <w:t>.</w:t>
      </w:r>
    </w:p>
    <w:p w14:paraId="1365E68A" w14:textId="77777777" w:rsidR="00C544AA" w:rsidRDefault="00C544AA" w:rsidP="00C544AA">
      <w:pPr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474A0124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Aduz ainda que houve comunicação por canal virtual à Caixa acerca do óbito do contratante, todavia deixou de ser realizada a liquidação devida pelo Fundo Garantidor da Habitação Popular, no limite do que estipula o contrato de mútuo</w:t>
      </w:r>
    </w:p>
    <w:p w14:paraId="7D1AA714" w14:textId="77777777" w:rsidR="00C544AA" w:rsidRPr="00221EE6" w:rsidRDefault="00C544AA" w:rsidP="00C544AA">
      <w:pPr>
        <w:tabs>
          <w:tab w:val="left" w:pos="709"/>
        </w:tabs>
        <w:suppressAutoHyphens/>
        <w:spacing w:line="320" w:lineRule="exact"/>
        <w:jc w:val="both"/>
        <w:rPr>
          <w:rFonts w:ascii="Tahoma" w:eastAsia="Times New Roman" w:hAnsi="Tahoma" w:cs="Tahoma"/>
        </w:rPr>
      </w:pPr>
    </w:p>
    <w:p w14:paraId="0288A4C7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Ao analisar o requerimento de antecipação dos efeitos da tutela, foi proferida decisão denegatória pela MMº Juízo </w:t>
      </w:r>
      <w:r w:rsidRPr="00221EE6">
        <w:rPr>
          <w:rFonts w:ascii="Tahoma" w:hAnsi="Tahoma" w:cs="Tahoma"/>
          <w:i/>
        </w:rPr>
        <w:t>a quo</w:t>
      </w:r>
      <w:r w:rsidRPr="00221EE6">
        <w:rPr>
          <w:rFonts w:ascii="Tahoma" w:hAnsi="Tahoma" w:cs="Tahoma"/>
        </w:rPr>
        <w:t xml:space="preserve">, nos seguintes termos: </w:t>
      </w:r>
    </w:p>
    <w:p w14:paraId="4F26192B" w14:textId="77777777" w:rsidR="00C544AA" w:rsidRPr="00AE3BDA" w:rsidRDefault="00C544AA" w:rsidP="00C544AA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="Tahoma" w:hAnsi="Tahoma" w:cs="Tahoma"/>
          <w:i/>
          <w:iCs/>
        </w:rPr>
      </w:pPr>
    </w:p>
    <w:p w14:paraId="03A06D47" w14:textId="00ADD8D6" w:rsidR="00C544AA" w:rsidRDefault="00C544AA" w:rsidP="00C544AA">
      <w:pPr>
        <w:pStyle w:val="Corpodetexto2"/>
        <w:tabs>
          <w:tab w:val="left" w:pos="709"/>
          <w:tab w:val="left" w:pos="851"/>
        </w:tabs>
        <w:spacing w:line="320" w:lineRule="exact"/>
        <w:ind w:left="2268"/>
        <w:jc w:val="both"/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</w:pPr>
      <w:r w:rsidRPr="00AE3BDA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“</w:t>
      </w:r>
      <w:r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(…) </w:t>
      </w:r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Pois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bem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compulsando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os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documentos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trazidos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à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colação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pelas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partes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constato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presença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dos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requisitos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que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autorizam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deferimento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antecipação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da tutela final. </w:t>
      </w:r>
    </w:p>
    <w:p w14:paraId="3C8D016E" w14:textId="77777777" w:rsidR="00C544AA" w:rsidRDefault="00C544AA" w:rsidP="00C544AA">
      <w:pPr>
        <w:pStyle w:val="Corpodetexto2"/>
        <w:tabs>
          <w:tab w:val="left" w:pos="709"/>
          <w:tab w:val="left" w:pos="851"/>
        </w:tabs>
        <w:spacing w:line="320" w:lineRule="exact"/>
        <w:ind w:left="2268"/>
        <w:jc w:val="both"/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</w:pPr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lastRenderedPageBreak/>
        <w:t xml:space="preserve">Para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início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raciocínio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registre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-se que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documentação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que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acompanha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petição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inicial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contém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elementos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que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induzem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de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plano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à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conclusão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de que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procedimento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executivo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extrajudicial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levado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gram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</w:t>
      </w:r>
      <w:proofErr w:type="gram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efeito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pela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Demandada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apresenta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eiva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. </w:t>
      </w:r>
    </w:p>
    <w:p w14:paraId="087C9B20" w14:textId="77777777" w:rsidR="00C544AA" w:rsidRDefault="00C544AA" w:rsidP="00C544AA">
      <w:pPr>
        <w:pStyle w:val="Corpodetexto2"/>
        <w:tabs>
          <w:tab w:val="left" w:pos="709"/>
          <w:tab w:val="left" w:pos="851"/>
        </w:tabs>
        <w:spacing w:line="320" w:lineRule="exact"/>
        <w:ind w:left="2268"/>
        <w:jc w:val="both"/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</w:pPr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No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mesmo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sentido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há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nos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autos,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nenhum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vestígio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de que a CAIXA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tenha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se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recusado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injustamente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deferir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cobertura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securitária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requerida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pelo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Postulante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para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quitação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contrato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mútuo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habitacional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. </w:t>
      </w:r>
    </w:p>
    <w:p w14:paraId="5688DE8D" w14:textId="77777777" w:rsidR="00C544AA" w:rsidRDefault="00C544AA" w:rsidP="00C544AA">
      <w:pPr>
        <w:pStyle w:val="Corpodetexto2"/>
        <w:tabs>
          <w:tab w:val="left" w:pos="709"/>
          <w:tab w:val="left" w:pos="851"/>
        </w:tabs>
        <w:spacing w:line="320" w:lineRule="exact"/>
        <w:ind w:left="2268"/>
        <w:jc w:val="both"/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</w:pPr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Na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verdade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, 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acervo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acostado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feito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nem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mesmo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permite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gram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</w:t>
      </w:r>
      <w:proofErr w:type="gram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este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Juízo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inferir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- com 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segurança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que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contexto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requer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- que o Banco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Réu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foi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efetivamente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comunicado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acerca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da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ocorrência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sinistro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(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diferentemente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do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quanto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alegado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pelo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Postulante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</w:t>
      </w:r>
      <w:proofErr w:type="spellStart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na</w:t>
      </w:r>
      <w:proofErr w:type="spellEnd"/>
      <w:r w:rsidRPr="006D567F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 xml:space="preserve"> exordial).</w:t>
      </w:r>
    </w:p>
    <w:p w14:paraId="2F57DD03" w14:textId="4C0ACC3A" w:rsidR="00C544AA" w:rsidRPr="00AE3BDA" w:rsidRDefault="00C544AA" w:rsidP="00C544AA">
      <w:pPr>
        <w:pStyle w:val="Corpodetexto2"/>
        <w:tabs>
          <w:tab w:val="left" w:pos="709"/>
          <w:tab w:val="left" w:pos="851"/>
        </w:tabs>
        <w:spacing w:line="320" w:lineRule="exact"/>
        <w:ind w:left="2268"/>
        <w:jc w:val="both"/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</w:pPr>
      <w:r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(…)</w:t>
      </w:r>
      <w:r w:rsidRPr="00AE3BDA">
        <w:rPr>
          <w:rFonts w:ascii="Tahoma" w:eastAsiaTheme="minorEastAsia" w:hAnsi="Tahoma" w:cs="Tahoma"/>
          <w:b/>
          <w:bCs/>
          <w:i/>
          <w:iCs/>
          <w:sz w:val="22"/>
          <w:szCs w:val="22"/>
          <w:lang w:val="en-US" w:eastAsia="zh-CN"/>
        </w:rPr>
        <w:t>”</w:t>
      </w:r>
    </w:p>
    <w:p w14:paraId="58C69361" w14:textId="77777777" w:rsidR="00C544AA" w:rsidRPr="00221EE6" w:rsidRDefault="00C544AA" w:rsidP="00C544AA">
      <w:pPr>
        <w:pStyle w:val="Corpodetexto2"/>
        <w:tabs>
          <w:tab w:val="left" w:pos="709"/>
          <w:tab w:val="left" w:pos="851"/>
        </w:tabs>
        <w:spacing w:after="0" w:line="320" w:lineRule="exact"/>
        <w:jc w:val="both"/>
        <w:rPr>
          <w:rFonts w:ascii="Tahoma" w:hAnsi="Tahoma" w:cs="Tahoma"/>
          <w:iCs/>
        </w:rPr>
      </w:pPr>
    </w:p>
    <w:p w14:paraId="5510E187" w14:textId="77777777" w:rsidR="00C544AA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Inconformada, a parte Agravante ingressou com o presente Agravo de Instrumento, a fim de ver reformada a supramencionada decisão para compelir a </w:t>
      </w:r>
      <w:r>
        <w:rPr>
          <w:rFonts w:ascii="Tahoma" w:hAnsi="Tahoma" w:cs="Tahoma"/>
        </w:rPr>
        <w:t xml:space="preserve">Empresa </w:t>
      </w:r>
      <w:proofErr w:type="spellStart"/>
      <w:r>
        <w:rPr>
          <w:rFonts w:ascii="Tahoma" w:hAnsi="Tahoma" w:cs="Tahoma"/>
        </w:rPr>
        <w:t>Púbilca</w:t>
      </w:r>
      <w:proofErr w:type="spellEnd"/>
      <w:r w:rsidRPr="00221EE6">
        <w:rPr>
          <w:rFonts w:ascii="Tahoma" w:hAnsi="Tahoma" w:cs="Tahoma"/>
        </w:rPr>
        <w:t xml:space="preserve"> a </w:t>
      </w:r>
      <w:r>
        <w:rPr>
          <w:rFonts w:ascii="Tahoma" w:hAnsi="Tahoma" w:cs="Tahoma"/>
        </w:rPr>
        <w:t>obstar os atos de alienação, com o leilão e transferência de propriedade do bem adjudicado.</w:t>
      </w:r>
    </w:p>
    <w:p w14:paraId="03A8EA76" w14:textId="77777777" w:rsidR="00C544AA" w:rsidRDefault="00C544AA" w:rsidP="00C544AA">
      <w:pPr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0237725C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Diante disso, in limine, o d. juízo relator entendeu por suspender os leilões e, porventura de já terem ocorrido, os atos de transferência de titularidade.</w:t>
      </w:r>
    </w:p>
    <w:p w14:paraId="242ADD75" w14:textId="77777777" w:rsidR="00C544AA" w:rsidRPr="00221EE6" w:rsidRDefault="00C544AA" w:rsidP="00C544AA">
      <w:pPr>
        <w:pStyle w:val="Corpodetexto2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</w:p>
    <w:p w14:paraId="1B7EA787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Ocorre que, conforme se verá pormenorizadamente a seguir, a parte Agravante não apresenta em sua peça qualquer fundamento a ensejar a reforma do r. </w:t>
      </w:r>
      <w:r w:rsidRPr="00221EE6">
        <w:rPr>
          <w:rFonts w:ascii="Tahoma" w:hAnsi="Tahoma" w:cs="Tahoma"/>
          <w:i/>
        </w:rPr>
        <w:t>decisum</w:t>
      </w:r>
      <w:r w:rsidRPr="00221EE6">
        <w:rPr>
          <w:rFonts w:ascii="Tahoma" w:hAnsi="Tahoma" w:cs="Tahoma"/>
        </w:rPr>
        <w:t>, razão pela qual o recurso deve ser rejeitado de plano</w:t>
      </w:r>
      <w:r>
        <w:rPr>
          <w:rFonts w:ascii="Tahoma" w:hAnsi="Tahoma" w:cs="Tahoma"/>
        </w:rPr>
        <w:t xml:space="preserve">, bem como cassada a decisão liminar deferida </w:t>
      </w:r>
      <w:proofErr w:type="spellStart"/>
      <w:r>
        <w:rPr>
          <w:rFonts w:ascii="Tahoma" w:hAnsi="Tahoma" w:cs="Tahoma"/>
        </w:rPr>
        <w:t>monocrativamente</w:t>
      </w:r>
      <w:proofErr w:type="spellEnd"/>
      <w:r>
        <w:rPr>
          <w:rFonts w:ascii="Tahoma" w:hAnsi="Tahoma" w:cs="Tahoma"/>
        </w:rPr>
        <w:t xml:space="preserve"> ao Agravo de Instrumento</w:t>
      </w:r>
      <w:r w:rsidRPr="00221EE6">
        <w:rPr>
          <w:rFonts w:ascii="Tahoma" w:hAnsi="Tahoma" w:cs="Tahoma"/>
        </w:rPr>
        <w:t xml:space="preserve">. </w:t>
      </w:r>
    </w:p>
    <w:p w14:paraId="64ED9E3D" w14:textId="77777777" w:rsidR="00C544AA" w:rsidRDefault="00C544AA" w:rsidP="00C544AA">
      <w:pPr>
        <w:pStyle w:val="PargrafodaLista"/>
        <w:spacing w:line="320" w:lineRule="exact"/>
        <w:ind w:left="0" w:firstLine="709"/>
        <w:jc w:val="both"/>
        <w:rPr>
          <w:rFonts w:ascii="Tahoma" w:eastAsia="Times" w:hAnsi="Tahoma" w:cs="Tahoma"/>
          <w:bCs/>
          <w:iCs/>
          <w:color w:val="000000"/>
        </w:rPr>
      </w:pPr>
    </w:p>
    <w:p w14:paraId="0ADC6CD8" w14:textId="77777777" w:rsidR="00C544AA" w:rsidRDefault="00C544AA" w:rsidP="00C544AA">
      <w:pPr>
        <w:pStyle w:val="PargrafodaLista"/>
        <w:spacing w:line="320" w:lineRule="exact"/>
        <w:ind w:left="0" w:firstLine="709"/>
        <w:jc w:val="both"/>
        <w:rPr>
          <w:rFonts w:ascii="Tahoma" w:eastAsia="Times" w:hAnsi="Tahoma" w:cs="Tahoma"/>
          <w:bCs/>
          <w:iCs/>
          <w:color w:val="000000"/>
        </w:rPr>
      </w:pPr>
    </w:p>
    <w:p w14:paraId="45485669" w14:textId="77777777" w:rsidR="00C544AA" w:rsidRPr="00221EE6" w:rsidRDefault="00C544AA" w:rsidP="00C544AA">
      <w:pPr>
        <w:pStyle w:val="PargrafodaLista"/>
        <w:spacing w:line="320" w:lineRule="exact"/>
        <w:ind w:left="0" w:firstLine="709"/>
        <w:jc w:val="both"/>
        <w:rPr>
          <w:rFonts w:ascii="Tahoma" w:eastAsia="Times" w:hAnsi="Tahoma" w:cs="Tahoma"/>
          <w:bCs/>
          <w:iCs/>
          <w:color w:val="000000"/>
        </w:rPr>
      </w:pPr>
    </w:p>
    <w:p w14:paraId="0327DFFA" w14:textId="77777777" w:rsidR="00C544AA" w:rsidRPr="00221EE6" w:rsidRDefault="00C544AA" w:rsidP="00C544AA">
      <w:pPr>
        <w:pStyle w:val="PargrafodaLista"/>
        <w:numPr>
          <w:ilvl w:val="0"/>
          <w:numId w:val="5"/>
        </w:numPr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smallCaps/>
          <w:u w:val="single"/>
        </w:rPr>
      </w:pPr>
      <w:proofErr w:type="spellStart"/>
      <w:r w:rsidRPr="00221EE6">
        <w:rPr>
          <w:rFonts w:ascii="Tahoma" w:hAnsi="Tahoma" w:cs="Tahoma"/>
          <w:b/>
          <w:smallCaps/>
          <w:u w:val="single"/>
        </w:rPr>
        <w:t>Irretocável</w:t>
      </w:r>
      <w:proofErr w:type="spellEnd"/>
      <w:r w:rsidRPr="00221EE6">
        <w:rPr>
          <w:rFonts w:ascii="Tahoma" w:hAnsi="Tahoma" w:cs="Tahoma"/>
          <w:b/>
          <w:smallCaps/>
          <w:u w:val="single"/>
        </w:rPr>
        <w:t xml:space="preserve"> </w:t>
      </w:r>
      <w:proofErr w:type="spellStart"/>
      <w:r w:rsidRPr="00221EE6">
        <w:rPr>
          <w:rFonts w:ascii="Tahoma" w:hAnsi="Tahoma" w:cs="Tahoma"/>
          <w:b/>
          <w:smallCaps/>
          <w:u w:val="single"/>
        </w:rPr>
        <w:t>decisão</w:t>
      </w:r>
      <w:proofErr w:type="spellEnd"/>
      <w:r w:rsidRPr="00221EE6">
        <w:rPr>
          <w:rFonts w:ascii="Tahoma" w:hAnsi="Tahoma" w:cs="Tahoma"/>
          <w:b/>
          <w:smallCaps/>
          <w:u w:val="single"/>
        </w:rPr>
        <w:t xml:space="preserve"> </w:t>
      </w:r>
      <w:proofErr w:type="spellStart"/>
      <w:r w:rsidRPr="00221EE6">
        <w:rPr>
          <w:rFonts w:ascii="Tahoma" w:hAnsi="Tahoma" w:cs="Tahoma"/>
          <w:b/>
          <w:smallCaps/>
          <w:u w:val="single"/>
        </w:rPr>
        <w:t>agravada</w:t>
      </w:r>
      <w:proofErr w:type="spellEnd"/>
    </w:p>
    <w:p w14:paraId="2BC82787" w14:textId="77777777" w:rsidR="00C544AA" w:rsidRPr="00221EE6" w:rsidRDefault="00C544AA" w:rsidP="00C544AA">
      <w:pPr>
        <w:pStyle w:val="PargrafodaLista"/>
        <w:spacing w:line="320" w:lineRule="exact"/>
        <w:ind w:left="0" w:firstLine="709"/>
        <w:jc w:val="both"/>
        <w:rPr>
          <w:rFonts w:ascii="Tahoma" w:eastAsia="Times" w:hAnsi="Tahoma" w:cs="Tahoma"/>
          <w:bCs/>
          <w:iCs/>
          <w:color w:val="000000"/>
        </w:rPr>
      </w:pPr>
    </w:p>
    <w:p w14:paraId="38A1383E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Como já adiantado, o MM. Juízo de primeira instância indeferiu o pedido de tutela antecipada requerido pela parte Agravante, tendo em vista a ausência do </w:t>
      </w:r>
      <w:r w:rsidRPr="00221EE6">
        <w:rPr>
          <w:rFonts w:ascii="Tahoma" w:hAnsi="Tahoma" w:cs="Tahoma"/>
          <w:i/>
        </w:rPr>
        <w:t>periculum in mora</w:t>
      </w:r>
      <w:r w:rsidRPr="00221EE6">
        <w:rPr>
          <w:rFonts w:ascii="Tahoma" w:hAnsi="Tahoma" w:cs="Tahoma"/>
        </w:rPr>
        <w:t xml:space="preserve"> e </w:t>
      </w:r>
      <w:r w:rsidRPr="00221EE6">
        <w:rPr>
          <w:rFonts w:ascii="Tahoma" w:hAnsi="Tahoma" w:cs="Tahoma"/>
          <w:i/>
        </w:rPr>
        <w:t>fumus boni iuris</w:t>
      </w:r>
      <w:r w:rsidRPr="00221EE6">
        <w:rPr>
          <w:rFonts w:ascii="Tahoma" w:hAnsi="Tahoma" w:cs="Tahoma"/>
        </w:rPr>
        <w:t>, requisitos autorizadores para concessão da tutela antecipada.</w:t>
      </w:r>
    </w:p>
    <w:p w14:paraId="1BF776F8" w14:textId="77777777" w:rsidR="00C544AA" w:rsidRPr="00221EE6" w:rsidRDefault="00C544AA" w:rsidP="00C544AA">
      <w:pPr>
        <w:tabs>
          <w:tab w:val="left" w:pos="709"/>
          <w:tab w:val="left" w:pos="900"/>
        </w:tabs>
        <w:spacing w:line="320" w:lineRule="exact"/>
        <w:jc w:val="both"/>
        <w:rPr>
          <w:rFonts w:ascii="Tahoma" w:hAnsi="Tahoma" w:cs="Tahoma"/>
          <w:u w:val="single"/>
        </w:rPr>
      </w:pPr>
    </w:p>
    <w:p w14:paraId="7F9BD6C4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>Apesar do agravo de instrumento interposto apresentar uma indignação latente com a decisão agravada, não foi trazido nenhum documento capaz de modificar a r. decisão agravada, restando correta.</w:t>
      </w:r>
    </w:p>
    <w:p w14:paraId="188B12C5" w14:textId="77777777" w:rsidR="00C544AA" w:rsidRPr="00221EE6" w:rsidRDefault="00C544AA" w:rsidP="00C544AA">
      <w:pPr>
        <w:tabs>
          <w:tab w:val="left" w:pos="709"/>
          <w:tab w:val="left" w:pos="900"/>
        </w:tabs>
        <w:spacing w:line="320" w:lineRule="exact"/>
        <w:jc w:val="both"/>
        <w:rPr>
          <w:rFonts w:ascii="Tahoma" w:hAnsi="Tahoma" w:cs="Tahoma"/>
        </w:rPr>
      </w:pPr>
    </w:p>
    <w:p w14:paraId="2A5BC2E5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>Os requisitos autorizadores para o deferimento da antecipação de tutela foram analisados e, consequentemente, indeferidos, tendo em vista a ausência do alegado perigo de dano, muito menos a probabilidade do direito.</w:t>
      </w:r>
    </w:p>
    <w:p w14:paraId="1D508EEE" w14:textId="77777777" w:rsidR="00C544AA" w:rsidRPr="00221EE6" w:rsidRDefault="00C544AA" w:rsidP="00C544AA">
      <w:pPr>
        <w:tabs>
          <w:tab w:val="left" w:pos="709"/>
          <w:tab w:val="left" w:pos="900"/>
        </w:tabs>
        <w:spacing w:line="320" w:lineRule="exact"/>
        <w:jc w:val="both"/>
        <w:rPr>
          <w:rFonts w:ascii="Tahoma" w:hAnsi="Tahoma" w:cs="Tahoma"/>
        </w:rPr>
      </w:pPr>
    </w:p>
    <w:p w14:paraId="3687FBBB" w14:textId="77777777" w:rsidR="00C544AA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O MM. Juízo </w:t>
      </w:r>
      <w:r w:rsidRPr="00221EE6">
        <w:rPr>
          <w:rFonts w:ascii="Tahoma" w:hAnsi="Tahoma" w:cs="Tahoma"/>
          <w:i/>
          <w:iCs/>
        </w:rPr>
        <w:t>a quo</w:t>
      </w:r>
      <w:r w:rsidRPr="00221EE6">
        <w:rPr>
          <w:rFonts w:ascii="Tahoma" w:hAnsi="Tahoma" w:cs="Tahoma"/>
        </w:rPr>
        <w:t xml:space="preserve"> foi preciso ao analisar as provas constantes dos autos e concluir que não há documentação comprovando a existência de qualquer irregularidade </w:t>
      </w:r>
      <w:r>
        <w:rPr>
          <w:rFonts w:ascii="Tahoma" w:hAnsi="Tahoma" w:cs="Tahoma"/>
        </w:rPr>
        <w:t xml:space="preserve">na conduta da empresa pública que </w:t>
      </w:r>
      <w:r>
        <w:rPr>
          <w:rFonts w:ascii="Tahoma" w:hAnsi="Tahoma" w:cs="Tahoma"/>
        </w:rPr>
        <w:lastRenderedPageBreak/>
        <w:t>tenha o condão de obstar a alienação do imóvel cerne do contrato de mútuo, a fim de quitar os valores inadimplidos</w:t>
      </w:r>
      <w:r w:rsidRPr="00221EE6">
        <w:rPr>
          <w:rFonts w:ascii="Tahoma" w:hAnsi="Tahoma" w:cs="Tahoma"/>
        </w:rPr>
        <w:t>.</w:t>
      </w:r>
    </w:p>
    <w:p w14:paraId="19D10269" w14:textId="77777777" w:rsidR="00C544AA" w:rsidRDefault="00C544AA" w:rsidP="00C544AA">
      <w:pPr>
        <w:pStyle w:val="PargrafodaLista"/>
        <w:rPr>
          <w:rFonts w:ascii="Tahoma" w:hAnsi="Tahoma" w:cs="Tahoma"/>
        </w:rPr>
      </w:pPr>
    </w:p>
    <w:p w14:paraId="025648F2" w14:textId="77777777" w:rsidR="00C544AA" w:rsidRPr="00221EE6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Ressalta-se que não se identificou comunicação formal à Caixa acerca do falecimento do contratante, consoante exige o pacto firmado entre as partes.</w:t>
      </w:r>
    </w:p>
    <w:p w14:paraId="43391460" w14:textId="77777777" w:rsidR="00C544AA" w:rsidRPr="00221EE6" w:rsidRDefault="00C544AA" w:rsidP="00C544AA">
      <w:pPr>
        <w:tabs>
          <w:tab w:val="left" w:pos="709"/>
          <w:tab w:val="left" w:pos="900"/>
        </w:tabs>
        <w:spacing w:line="320" w:lineRule="exact"/>
        <w:jc w:val="both"/>
        <w:rPr>
          <w:rFonts w:ascii="Tahoma" w:hAnsi="Tahoma" w:cs="Tahoma"/>
        </w:rPr>
      </w:pPr>
    </w:p>
    <w:p w14:paraId="60CA879B" w14:textId="77777777" w:rsidR="00C544AA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221EE6">
        <w:rPr>
          <w:rFonts w:ascii="Tahoma" w:hAnsi="Tahoma" w:cs="Tahoma"/>
        </w:rPr>
        <w:t xml:space="preserve">Nesse contexto, </w:t>
      </w:r>
      <w:r>
        <w:rPr>
          <w:rFonts w:ascii="Tahoma" w:hAnsi="Tahoma" w:cs="Tahoma"/>
        </w:rPr>
        <w:t>pegamos o entendimento jurisprudencial exarado pelo</w:t>
      </w:r>
      <w:r w:rsidRPr="00221EE6">
        <w:rPr>
          <w:rFonts w:ascii="Tahoma" w:hAnsi="Tahoma" w:cs="Tahoma"/>
        </w:rPr>
        <w:t xml:space="preserve"> e. Tribunal</w:t>
      </w:r>
      <w:r>
        <w:rPr>
          <w:rFonts w:ascii="Tahoma" w:hAnsi="Tahoma" w:cs="Tahoma"/>
        </w:rPr>
        <w:t xml:space="preserve"> de Justiça do Estado do Rio de Janeiro, que</w:t>
      </w:r>
      <w:r w:rsidRPr="00221EE6">
        <w:rPr>
          <w:rFonts w:ascii="Tahoma" w:hAnsi="Tahoma" w:cs="Tahoma"/>
        </w:rPr>
        <w:t xml:space="preserve"> já se manifestou em diversas outras ocasiões no sentido de que a “</w:t>
      </w:r>
      <w:r w:rsidRPr="00221EE6">
        <w:rPr>
          <w:rFonts w:ascii="Tahoma" w:hAnsi="Tahoma" w:cs="Tahoma"/>
          <w:u w:val="single"/>
        </w:rPr>
        <w:t>concessão ou o </w:t>
      </w:r>
      <w:r w:rsidRPr="00221EE6">
        <w:rPr>
          <w:rFonts w:ascii="Tahoma" w:hAnsi="Tahoma" w:cs="Tahoma"/>
          <w:b/>
          <w:bCs/>
          <w:u w:val="single"/>
        </w:rPr>
        <w:t>indeferimento</w:t>
      </w:r>
      <w:r w:rsidRPr="00221EE6">
        <w:rPr>
          <w:rFonts w:ascii="Tahoma" w:hAnsi="Tahoma" w:cs="Tahoma"/>
          <w:u w:val="single"/>
        </w:rPr>
        <w:t> de </w:t>
      </w:r>
      <w:r w:rsidRPr="00221EE6">
        <w:rPr>
          <w:rFonts w:ascii="Tahoma" w:hAnsi="Tahoma" w:cs="Tahoma"/>
          <w:b/>
          <w:bCs/>
          <w:u w:val="single"/>
        </w:rPr>
        <w:t>liminar</w:t>
      </w:r>
      <w:r w:rsidRPr="00221EE6">
        <w:rPr>
          <w:rFonts w:ascii="Tahoma" w:hAnsi="Tahoma" w:cs="Tahoma"/>
          <w:u w:val="single"/>
        </w:rPr>
        <w:t xml:space="preserve"> que se insere no poder discricionário que a lei confere ao julgador, de modo que a sua reforma </w:t>
      </w:r>
      <w:r w:rsidRPr="003F4023">
        <w:rPr>
          <w:rFonts w:ascii="Tahoma" w:hAnsi="Tahoma" w:cs="Tahoma"/>
          <w:highlight w:val="yellow"/>
          <w:u w:val="single"/>
        </w:rPr>
        <w:t>somente se justifica se teratológica a decisão</w:t>
      </w:r>
      <w:r w:rsidRPr="00221EE6">
        <w:rPr>
          <w:rFonts w:ascii="Tahoma" w:hAnsi="Tahoma" w:cs="Tahoma"/>
          <w:u w:val="single"/>
        </w:rPr>
        <w:t>, ou manifestamente contrária à prova dos autos</w:t>
      </w:r>
      <w:r w:rsidRPr="00221EE6">
        <w:rPr>
          <w:rFonts w:ascii="Tahoma" w:hAnsi="Tahoma" w:cs="Tahoma"/>
        </w:rPr>
        <w:t>” (Súmula nº 59 do TJRJ).</w:t>
      </w:r>
    </w:p>
    <w:p w14:paraId="54C12212" w14:textId="77777777" w:rsidR="00C544AA" w:rsidRDefault="00C544AA" w:rsidP="00C544AA">
      <w:pPr>
        <w:pStyle w:val="PargrafodaLista"/>
        <w:rPr>
          <w:rFonts w:ascii="Tahoma" w:hAnsi="Tahoma" w:cs="Tahoma"/>
        </w:rPr>
      </w:pPr>
    </w:p>
    <w:p w14:paraId="484C9FC7" w14:textId="77777777" w:rsidR="00C544AA" w:rsidRDefault="00C544AA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C544AA">
        <w:rPr>
          <w:rFonts w:ascii="Tahoma" w:hAnsi="Tahoma" w:cs="Tahoma"/>
        </w:rPr>
        <w:t xml:space="preserve">Por todo o exposto, tendo em vista a ausência de provas consistentes nos autos, de modo a preencher os requisitos autorizadores da concessão da tutela de urgência, conforme preceitua o art. 300, CPC, </w:t>
      </w:r>
      <w:r w:rsidRPr="00C544AA">
        <w:rPr>
          <w:rFonts w:ascii="Tahoma" w:hAnsi="Tahoma" w:cs="Tahoma"/>
          <w:b/>
          <w:bCs/>
          <w:u w:val="single"/>
        </w:rPr>
        <w:t>o presente recurso deve ser de plano desprovido</w:t>
      </w:r>
      <w:r w:rsidRPr="00C544AA">
        <w:rPr>
          <w:rFonts w:ascii="Tahoma" w:hAnsi="Tahoma" w:cs="Tahoma"/>
        </w:rPr>
        <w:t>.</w:t>
      </w:r>
    </w:p>
    <w:p w14:paraId="3E9A77F9" w14:textId="77777777" w:rsidR="00C544AA" w:rsidRDefault="00C544AA" w:rsidP="00C544AA">
      <w:pPr>
        <w:pStyle w:val="PargrafodaLista"/>
        <w:rPr>
          <w:rFonts w:cstheme="minorHAnsi"/>
        </w:rPr>
      </w:pPr>
    </w:p>
    <w:p w14:paraId="7B0A2229" w14:textId="77777777" w:rsidR="00C544AA" w:rsidRDefault="00C544AA" w:rsidP="00C544AA">
      <w:pPr>
        <w:pStyle w:val="PargrafodaLista"/>
        <w:rPr>
          <w:rFonts w:cstheme="minorHAnsi"/>
        </w:rPr>
      </w:pPr>
    </w:p>
    <w:p w14:paraId="7C803609" w14:textId="77777777" w:rsidR="00C544AA" w:rsidRPr="00C544AA" w:rsidRDefault="00C544AA" w:rsidP="00C544AA">
      <w:pPr>
        <w:pStyle w:val="PargrafodaLista"/>
        <w:tabs>
          <w:tab w:val="left" w:pos="0"/>
          <w:tab w:val="left" w:pos="567"/>
        </w:tabs>
        <w:spacing w:line="320" w:lineRule="exact"/>
        <w:ind w:left="0" w:right="426"/>
        <w:jc w:val="center"/>
        <w:rPr>
          <w:rFonts w:ascii="Tahoma" w:eastAsia="Calibri" w:hAnsi="Tahoma" w:cs="Tahoma"/>
          <w:b/>
          <w:bCs/>
          <w:sz w:val="22"/>
          <w:szCs w:val="22"/>
          <w:u w:val="single"/>
          <w:lang w:val="pt-BR" w:eastAsia="en-US"/>
        </w:rPr>
      </w:pPr>
      <w:proofErr w:type="spellStart"/>
      <w:r w:rsidRPr="00C544AA">
        <w:rPr>
          <w:rFonts w:ascii="Tahoma" w:eastAsia="Calibri" w:hAnsi="Tahoma" w:cs="Tahoma"/>
          <w:b/>
          <w:bCs/>
          <w:sz w:val="22"/>
          <w:szCs w:val="22"/>
          <w:u w:val="single"/>
          <w:lang w:val="pt-BR" w:eastAsia="en-US"/>
        </w:rPr>
        <w:t>Conclusão</w:t>
      </w:r>
      <w:proofErr w:type="spellEnd"/>
      <w:r w:rsidRPr="00C544AA">
        <w:rPr>
          <w:rFonts w:ascii="Tahoma" w:eastAsia="Calibri" w:hAnsi="Tahoma" w:cs="Tahoma"/>
          <w:b/>
          <w:bCs/>
          <w:sz w:val="22"/>
          <w:szCs w:val="22"/>
          <w:u w:val="single"/>
          <w:lang w:val="pt-BR" w:eastAsia="en-US"/>
        </w:rPr>
        <w:t xml:space="preserve"> e </w:t>
      </w:r>
      <w:proofErr w:type="spellStart"/>
      <w:r w:rsidRPr="00C544AA">
        <w:rPr>
          <w:rFonts w:ascii="Tahoma" w:eastAsia="Calibri" w:hAnsi="Tahoma" w:cs="Tahoma"/>
          <w:b/>
          <w:bCs/>
          <w:sz w:val="22"/>
          <w:szCs w:val="22"/>
          <w:u w:val="single"/>
          <w:lang w:val="pt-BR" w:eastAsia="en-US"/>
        </w:rPr>
        <w:t>pedidos</w:t>
      </w:r>
      <w:proofErr w:type="spellEnd"/>
    </w:p>
    <w:p w14:paraId="3E54FF73" w14:textId="77777777" w:rsidR="00C544AA" w:rsidRDefault="00C544AA" w:rsidP="00C544AA">
      <w:pPr>
        <w:pStyle w:val="PargrafodaLista"/>
        <w:rPr>
          <w:rFonts w:cstheme="minorHAnsi"/>
        </w:rPr>
      </w:pPr>
    </w:p>
    <w:p w14:paraId="5EE46EEC" w14:textId="77777777" w:rsidR="00C544AA" w:rsidRDefault="00C544AA" w:rsidP="00C544AA">
      <w:pPr>
        <w:pStyle w:val="PargrafodaLista"/>
        <w:rPr>
          <w:rFonts w:cstheme="minorHAnsi"/>
        </w:rPr>
      </w:pPr>
    </w:p>
    <w:p w14:paraId="248F23EB" w14:textId="77777777" w:rsidR="00C544AA" w:rsidRDefault="009313CE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C544AA">
        <w:rPr>
          <w:rFonts w:ascii="Tahoma" w:hAnsi="Tahoma" w:cs="Tahoma"/>
        </w:rPr>
        <w:t xml:space="preserve">Por todo o exposto, requer a recorrida seja negado provimento ao recurso ora combatido, de modo que seja negado o pedido deduzido, </w:t>
      </w:r>
      <w:r w:rsidR="00CE3BEF" w:rsidRPr="00C544AA">
        <w:rPr>
          <w:rFonts w:ascii="Tahoma" w:hAnsi="Tahoma" w:cs="Tahoma"/>
        </w:rPr>
        <w:t xml:space="preserve">mantendo-se in </w:t>
      </w:r>
      <w:proofErr w:type="spellStart"/>
      <w:r w:rsidR="00CE3BEF" w:rsidRPr="00C544AA">
        <w:rPr>
          <w:rFonts w:ascii="Tahoma" w:hAnsi="Tahoma" w:cs="Tahoma"/>
        </w:rPr>
        <w:t>totum</w:t>
      </w:r>
      <w:proofErr w:type="spellEnd"/>
      <w:r w:rsidR="00CE3BEF" w:rsidRPr="00C544AA">
        <w:rPr>
          <w:rFonts w:ascii="Tahoma" w:hAnsi="Tahoma" w:cs="Tahoma"/>
        </w:rPr>
        <w:t xml:space="preserve"> a r. sentença de improcedência.</w:t>
      </w:r>
      <w:r w:rsidR="00C544AA" w:rsidRPr="00C544AA">
        <w:rPr>
          <w:rFonts w:ascii="Tahoma" w:hAnsi="Tahoma" w:cs="Tahoma"/>
        </w:rPr>
        <w:t xml:space="preserve"> </w:t>
      </w:r>
      <w:r w:rsidRPr="00C544AA">
        <w:rPr>
          <w:rFonts w:ascii="Tahoma" w:hAnsi="Tahoma" w:cs="Tahoma"/>
        </w:rPr>
        <w:t>Pugna a parte recorrida pela</w:t>
      </w:r>
      <w:r w:rsidR="00CE3BEF" w:rsidRPr="00C544AA">
        <w:rPr>
          <w:rFonts w:ascii="Tahoma" w:hAnsi="Tahoma" w:cs="Tahoma"/>
        </w:rPr>
        <w:t xml:space="preserve"> majoração da</w:t>
      </w:r>
      <w:r w:rsidRPr="00C544AA">
        <w:rPr>
          <w:rFonts w:ascii="Tahoma" w:hAnsi="Tahoma" w:cs="Tahoma"/>
        </w:rPr>
        <w:t xml:space="preserve"> </w:t>
      </w:r>
      <w:proofErr w:type="spellStart"/>
      <w:r w:rsidRPr="00C544AA">
        <w:rPr>
          <w:rFonts w:ascii="Tahoma" w:hAnsi="Tahoma" w:cs="Tahoma"/>
        </w:rPr>
        <w:t>condenação</w:t>
      </w:r>
      <w:proofErr w:type="spellEnd"/>
      <w:r w:rsidRPr="00C544AA">
        <w:rPr>
          <w:rFonts w:ascii="Tahoma" w:hAnsi="Tahoma" w:cs="Tahoma"/>
        </w:rPr>
        <w:t xml:space="preserve"> da </w:t>
      </w:r>
      <w:proofErr w:type="spellStart"/>
      <w:r w:rsidRPr="00C544AA">
        <w:rPr>
          <w:rFonts w:ascii="Tahoma" w:hAnsi="Tahoma" w:cs="Tahoma"/>
        </w:rPr>
        <w:t>parte</w:t>
      </w:r>
      <w:proofErr w:type="spellEnd"/>
      <w:r w:rsidRPr="00C544AA">
        <w:rPr>
          <w:rFonts w:ascii="Tahoma" w:hAnsi="Tahoma" w:cs="Tahoma"/>
        </w:rPr>
        <w:t xml:space="preserve"> </w:t>
      </w:r>
      <w:proofErr w:type="spellStart"/>
      <w:r w:rsidRPr="00C544AA">
        <w:rPr>
          <w:rFonts w:ascii="Tahoma" w:hAnsi="Tahoma" w:cs="Tahoma"/>
        </w:rPr>
        <w:t>recorrente</w:t>
      </w:r>
      <w:proofErr w:type="spellEnd"/>
      <w:r w:rsidRPr="00C544AA">
        <w:rPr>
          <w:rFonts w:ascii="Tahoma" w:hAnsi="Tahoma" w:cs="Tahoma"/>
        </w:rPr>
        <w:t xml:space="preserve"> </w:t>
      </w:r>
      <w:proofErr w:type="spellStart"/>
      <w:r w:rsidRPr="00C544AA">
        <w:rPr>
          <w:rFonts w:ascii="Tahoma" w:hAnsi="Tahoma" w:cs="Tahoma"/>
        </w:rPr>
        <w:t>em</w:t>
      </w:r>
      <w:proofErr w:type="spellEnd"/>
      <w:r w:rsidRPr="00C544AA">
        <w:rPr>
          <w:rFonts w:ascii="Tahoma" w:hAnsi="Tahoma" w:cs="Tahoma"/>
        </w:rPr>
        <w:t xml:space="preserve"> </w:t>
      </w:r>
      <w:proofErr w:type="spellStart"/>
      <w:r w:rsidRPr="00C544AA">
        <w:rPr>
          <w:rFonts w:ascii="Tahoma" w:hAnsi="Tahoma" w:cs="Tahoma"/>
        </w:rPr>
        <w:t>custas</w:t>
      </w:r>
      <w:proofErr w:type="spellEnd"/>
      <w:r w:rsidRPr="00C544AA">
        <w:rPr>
          <w:rFonts w:ascii="Tahoma" w:hAnsi="Tahoma" w:cs="Tahoma"/>
        </w:rPr>
        <w:t xml:space="preserve"> e honorários do advogado.</w:t>
      </w:r>
    </w:p>
    <w:p w14:paraId="184E1F34" w14:textId="77777777" w:rsidR="00C544AA" w:rsidRDefault="00C544AA" w:rsidP="00C544AA">
      <w:pPr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</w:p>
    <w:p w14:paraId="3360DB25" w14:textId="60EAA37F" w:rsidR="00551589" w:rsidRPr="00C544AA" w:rsidRDefault="00551589" w:rsidP="00C544AA">
      <w:pPr>
        <w:numPr>
          <w:ilvl w:val="0"/>
          <w:numId w:val="4"/>
        </w:numPr>
        <w:tabs>
          <w:tab w:val="left" w:pos="709"/>
        </w:tabs>
        <w:spacing w:after="0" w:line="320" w:lineRule="exact"/>
        <w:ind w:left="0" w:firstLine="0"/>
        <w:jc w:val="both"/>
        <w:rPr>
          <w:rFonts w:ascii="Tahoma" w:hAnsi="Tahoma" w:cs="Tahoma"/>
        </w:rPr>
      </w:pPr>
      <w:r w:rsidRPr="00C544AA">
        <w:rPr>
          <w:rFonts w:ascii="Tahoma" w:hAnsi="Tahoma" w:cs="Tahoma"/>
        </w:rPr>
        <w:t>Requer a recorrida que todas as intimações sejam encaminhadas ao escritório de seus patronos, sito na Rua do Passeio, 38, Torre 2, 15 andar, Sala 1509/1512 – Centro - CEP:20021-290 – RJ – Rio de Janeiro e que as publicações sejam realizadas, exclusivamente, em nome do patrono</w:t>
      </w:r>
      <w:r w:rsidRPr="00C544AA">
        <w:rPr>
          <w:rFonts w:ascii="Arial" w:hAnsi="Arial" w:cs="Arial"/>
          <w:noProof/>
          <w:sz w:val="24"/>
          <w:szCs w:val="24"/>
        </w:rPr>
        <w:t xml:space="preserve"> </w:t>
      </w:r>
      <w:r w:rsidRPr="00C544AA">
        <w:rPr>
          <w:rFonts w:ascii="Arial" w:hAnsi="Arial" w:cs="Arial"/>
          <w:b/>
          <w:bCs/>
          <w:noProof/>
          <w:sz w:val="24"/>
          <w:szCs w:val="24"/>
          <w:u w:val="single"/>
        </w:rPr>
        <w:t>Dr. JOÃO ALVES BARBOSA FILHO, inscrito sob o nº OAB/RS 90657-A, sob pena de nulidade das mesmas.</w:t>
      </w:r>
    </w:p>
    <w:p w14:paraId="602C7411" w14:textId="25C3E9CB" w:rsidR="004C7639" w:rsidRPr="00755273" w:rsidRDefault="004C7639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cstheme="minorHAnsi"/>
          <w:sz w:val="22"/>
          <w:szCs w:val="22"/>
        </w:rPr>
      </w:pPr>
    </w:p>
    <w:p w14:paraId="63A8DE33" w14:textId="77777777" w:rsidR="004C7639" w:rsidRPr="00755273" w:rsidRDefault="004C7639" w:rsidP="00396D72">
      <w:pPr>
        <w:spacing w:before="200" w:after="200" w:line="240" w:lineRule="auto"/>
        <w:ind w:right="426"/>
        <w:jc w:val="center"/>
        <w:rPr>
          <w:rFonts w:asciiTheme="minorHAnsi" w:eastAsiaTheme="minorEastAsia" w:hAnsiTheme="minorHAnsi" w:cstheme="minorHAnsi"/>
          <w:lang w:eastAsia="ja-JP"/>
        </w:rPr>
      </w:pPr>
    </w:p>
    <w:p w14:paraId="76681355" w14:textId="3D6EEDE2" w:rsidR="004C7639" w:rsidRPr="00755273" w:rsidRDefault="004C7639" w:rsidP="00396D72">
      <w:pPr>
        <w:spacing w:before="200" w:after="200" w:line="240" w:lineRule="auto"/>
        <w:ind w:right="426"/>
        <w:jc w:val="center"/>
        <w:rPr>
          <w:rFonts w:asciiTheme="minorHAnsi" w:eastAsiaTheme="minorEastAsia" w:hAnsiTheme="minorHAnsi" w:cstheme="minorHAnsi"/>
          <w:lang w:eastAsia="ja-JP"/>
        </w:rPr>
      </w:pPr>
      <w:r w:rsidRPr="00755273">
        <w:rPr>
          <w:rFonts w:asciiTheme="minorHAnsi" w:eastAsiaTheme="minorEastAsia" w:hAnsiTheme="minorHAnsi" w:cstheme="minorHAnsi"/>
          <w:lang w:eastAsia="ja-JP"/>
        </w:rPr>
        <w:t>Nestes Termos,</w:t>
      </w:r>
      <w:r w:rsidRPr="00755273">
        <w:rPr>
          <w:rFonts w:asciiTheme="minorHAnsi" w:eastAsiaTheme="minorEastAsia" w:hAnsiTheme="minorHAnsi" w:cstheme="minorHAnsi"/>
          <w:lang w:eastAsia="ja-JP"/>
        </w:rPr>
        <w:br/>
        <w:t> Pede Deferimento,</w:t>
      </w:r>
    </w:p>
    <w:p w14:paraId="11BA9C11" w14:textId="0909813A" w:rsidR="004C7639" w:rsidRPr="00755273" w:rsidRDefault="004C7639" w:rsidP="00396D72">
      <w:pPr>
        <w:spacing w:before="200" w:after="200" w:line="240" w:lineRule="auto"/>
        <w:ind w:right="426"/>
        <w:jc w:val="center"/>
        <w:rPr>
          <w:rFonts w:asciiTheme="minorHAnsi" w:eastAsiaTheme="minorEastAsia" w:hAnsiTheme="minorHAnsi" w:cstheme="minorHAnsi"/>
          <w:lang w:eastAsia="ja-JP"/>
        </w:rPr>
      </w:pPr>
      <w:r w:rsidRPr="00755273">
        <w:rPr>
          <w:rFonts w:asciiTheme="minorHAnsi" w:eastAsiaTheme="minorEastAsia" w:hAnsiTheme="minorHAnsi" w:cstheme="minorHAnsi"/>
          <w:lang w:eastAsia="ja-JP"/>
        </w:rPr>
        <w:br/>
      </w:r>
      <w:r w:rsidR="00C544AA">
        <w:rPr>
          <w:rFonts w:asciiTheme="minorHAnsi" w:eastAsiaTheme="minorEastAsia" w:hAnsiTheme="minorHAnsi" w:cstheme="minorHAnsi"/>
          <w:lang w:eastAsia="ja-JP"/>
        </w:rPr>
        <w:t>PORTO ALEGRE</w:t>
      </w:r>
      <w:r w:rsidRPr="00755273">
        <w:rPr>
          <w:rFonts w:asciiTheme="minorHAnsi" w:eastAsiaTheme="minorEastAsia" w:hAnsiTheme="minorHAnsi" w:cstheme="minorHAnsi"/>
          <w:lang w:eastAsia="ja-JP"/>
        </w:rPr>
        <w:t xml:space="preserve">, </w:t>
      </w:r>
      <w:r w:rsidR="00C544AA">
        <w:rPr>
          <w:rFonts w:asciiTheme="minorHAnsi" w:eastAsiaTheme="minorEastAsia" w:hAnsiTheme="minorHAnsi" w:cstheme="minorHAnsi"/>
          <w:lang w:eastAsia="ja-JP"/>
        </w:rPr>
        <w:t>17</w:t>
      </w:r>
      <w:r w:rsidRPr="00755273">
        <w:rPr>
          <w:rFonts w:asciiTheme="minorHAnsi" w:eastAsiaTheme="minorEastAsia" w:hAnsiTheme="minorHAnsi" w:cstheme="minorHAnsi"/>
          <w:lang w:eastAsia="ja-JP"/>
        </w:rPr>
        <w:t xml:space="preserve"> de </w:t>
      </w:r>
      <w:r w:rsidR="00551589">
        <w:rPr>
          <w:rFonts w:asciiTheme="minorHAnsi" w:eastAsiaTheme="minorEastAsia" w:hAnsiTheme="minorHAnsi" w:cstheme="minorHAnsi"/>
          <w:lang w:eastAsia="ja-JP"/>
        </w:rPr>
        <w:t>Maio</w:t>
      </w:r>
      <w:r w:rsidRPr="00755273">
        <w:rPr>
          <w:rFonts w:asciiTheme="minorHAnsi" w:eastAsiaTheme="minorEastAsia" w:hAnsiTheme="minorHAnsi" w:cstheme="minorHAnsi"/>
          <w:lang w:eastAsia="ja-JP"/>
        </w:rPr>
        <w:t xml:space="preserve"> de 2023.</w:t>
      </w:r>
    </w:p>
    <w:p w14:paraId="2AE38B69" w14:textId="0E1E0CEE" w:rsidR="004C7639" w:rsidRPr="00755273" w:rsidRDefault="004C7639" w:rsidP="00551589">
      <w:pPr>
        <w:spacing w:before="200" w:after="200" w:line="240" w:lineRule="auto"/>
        <w:ind w:right="426"/>
        <w:jc w:val="center"/>
        <w:rPr>
          <w:rFonts w:asciiTheme="minorHAnsi" w:hAnsiTheme="minorHAnsi" w:cstheme="minorHAnsi"/>
        </w:rPr>
      </w:pPr>
      <w:r w:rsidRPr="00755273">
        <w:rPr>
          <w:rFonts w:asciiTheme="minorHAnsi" w:eastAsiaTheme="minorEastAsia" w:hAnsiTheme="minorHAnsi" w:cstheme="minorHAnsi"/>
          <w:lang w:eastAsia="ja-JP"/>
        </w:rPr>
        <w:br/>
      </w:r>
      <w:r w:rsidR="00551589">
        <w:rPr>
          <w:rFonts w:cs="Calibri"/>
          <w:b/>
          <w:bCs/>
        </w:rPr>
        <w:t>JOÃO BARBOSA</w:t>
      </w:r>
      <w:r w:rsidR="00551589">
        <w:rPr>
          <w:rFonts w:cs="Calibri"/>
          <w:b/>
          <w:bCs/>
        </w:rPr>
        <w:br/>
        <w:t>OAB/RS 90657-A</w:t>
      </w:r>
    </w:p>
    <w:p w14:paraId="7A17B87E" w14:textId="77777777" w:rsidR="004C7639" w:rsidRPr="00755273" w:rsidRDefault="004C7639" w:rsidP="004C7639">
      <w:pPr>
        <w:spacing w:before="200" w:after="200" w:line="240" w:lineRule="auto"/>
        <w:jc w:val="both"/>
        <w:rPr>
          <w:rFonts w:asciiTheme="minorHAnsi" w:hAnsiTheme="minorHAnsi" w:cstheme="minorHAnsi"/>
        </w:rPr>
      </w:pPr>
    </w:p>
    <w:p w14:paraId="60DCF190" w14:textId="0C354106" w:rsidR="00FA2C18" w:rsidRPr="00755273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755273">
        <w:rPr>
          <w:rFonts w:cs="Calibri"/>
          <w:sz w:val="24"/>
          <w:szCs w:val="24"/>
        </w:rPr>
        <w:t> </w:t>
      </w:r>
    </w:p>
    <w:sectPr w:rsidR="00FA2C18" w:rsidRPr="00755273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0CBDF" w14:textId="77777777" w:rsidR="005A5474" w:rsidRDefault="005A5474">
      <w:pPr>
        <w:spacing w:after="0" w:line="240" w:lineRule="auto"/>
      </w:pPr>
      <w:r>
        <w:separator/>
      </w:r>
    </w:p>
  </w:endnote>
  <w:endnote w:type="continuationSeparator" w:id="0">
    <w:p w14:paraId="6D5E38B5" w14:textId="77777777" w:rsidR="005A5474" w:rsidRDefault="005A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F08F" w14:textId="77777777" w:rsidR="005A5474" w:rsidRDefault="005A5474">
      <w:pPr>
        <w:spacing w:after="0" w:line="240" w:lineRule="auto"/>
      </w:pPr>
      <w:r>
        <w:separator/>
      </w:r>
    </w:p>
  </w:footnote>
  <w:footnote w:type="continuationSeparator" w:id="0">
    <w:p w14:paraId="49438C1B" w14:textId="77777777" w:rsidR="005A5474" w:rsidRDefault="005A5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1629801">
    <w:abstractNumId w:val="0"/>
  </w:num>
  <w:num w:numId="5" w16cid:durableId="515852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C60A8"/>
    <w:rsid w:val="001F73C4"/>
    <w:rsid w:val="00255B3C"/>
    <w:rsid w:val="00320DCE"/>
    <w:rsid w:val="00326B23"/>
    <w:rsid w:val="003349B7"/>
    <w:rsid w:val="0037684E"/>
    <w:rsid w:val="00387F34"/>
    <w:rsid w:val="00396D72"/>
    <w:rsid w:val="003E11A0"/>
    <w:rsid w:val="003F5DCE"/>
    <w:rsid w:val="00404C94"/>
    <w:rsid w:val="00486EBB"/>
    <w:rsid w:val="004C1027"/>
    <w:rsid w:val="004C7639"/>
    <w:rsid w:val="0052134B"/>
    <w:rsid w:val="00530F86"/>
    <w:rsid w:val="00551589"/>
    <w:rsid w:val="005663F9"/>
    <w:rsid w:val="005869BC"/>
    <w:rsid w:val="005941C5"/>
    <w:rsid w:val="005A5474"/>
    <w:rsid w:val="005D4224"/>
    <w:rsid w:val="005E226B"/>
    <w:rsid w:val="00654BB2"/>
    <w:rsid w:val="00673F32"/>
    <w:rsid w:val="006B5371"/>
    <w:rsid w:val="006F66E3"/>
    <w:rsid w:val="006F7A6B"/>
    <w:rsid w:val="00701612"/>
    <w:rsid w:val="00755273"/>
    <w:rsid w:val="0076787A"/>
    <w:rsid w:val="007A7F4C"/>
    <w:rsid w:val="007E1F86"/>
    <w:rsid w:val="00873596"/>
    <w:rsid w:val="00874FFE"/>
    <w:rsid w:val="008765E4"/>
    <w:rsid w:val="008B00C4"/>
    <w:rsid w:val="008E1AB2"/>
    <w:rsid w:val="008F4CF5"/>
    <w:rsid w:val="009313CE"/>
    <w:rsid w:val="00956E0D"/>
    <w:rsid w:val="00965291"/>
    <w:rsid w:val="009D3C6C"/>
    <w:rsid w:val="009E3B76"/>
    <w:rsid w:val="00C544AA"/>
    <w:rsid w:val="00C81778"/>
    <w:rsid w:val="00CC074C"/>
    <w:rsid w:val="00CE3BEF"/>
    <w:rsid w:val="00DA4388"/>
    <w:rsid w:val="00E015EA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99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paragraph" w:styleId="Corpodetexto2">
    <w:name w:val="Body Text 2"/>
    <w:basedOn w:val="Normal"/>
    <w:link w:val="Corpodetexto2Char"/>
    <w:rsid w:val="00C544AA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C544AA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860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2023-05-17T18:31:00Z</dcterms:created>
  <dcterms:modified xsi:type="dcterms:W3CDTF">2023-05-17T18:31:00Z</dcterms:modified>
</cp:coreProperties>
</file>