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7268853" w:rsidR="00DA4388" w:rsidRDefault="00DA4388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74ED884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6D4E8A3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0EDA741" w14:textId="5FFA3151" w:rsidR="00DA4388" w:rsidRDefault="005941C5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</w:t>
      </w:r>
      <w:r w:rsidR="008B00C4">
        <w:rPr>
          <w:rFonts w:cs="Calibri"/>
          <w:b/>
          <w:bCs/>
        </w:rPr>
        <w:t>FEDERAL</w:t>
      </w:r>
      <w:r>
        <w:rPr>
          <w:rFonts w:cs="Calibri"/>
          <w:b/>
          <w:bCs/>
        </w:rPr>
        <w:t xml:space="preserve"> D</w:t>
      </w:r>
      <w:r w:rsidR="008B00C4">
        <w:rPr>
          <w:rFonts w:cs="Calibri"/>
          <w:b/>
          <w:bCs/>
        </w:rPr>
        <w:t>A</w:t>
      </w:r>
      <w:r>
        <w:rPr>
          <w:rFonts w:cs="Calibri"/>
          <w:b/>
          <w:bCs/>
        </w:rPr>
        <w:t xml:space="preserve"> </w:t>
      </w:r>
      <w:r w:rsidR="008816D3">
        <w:rPr>
          <w:rFonts w:cs="Calibri"/>
          <w:b/>
          <w:bCs/>
        </w:rPr>
        <w:t>2ª</w:t>
      </w:r>
      <w:r>
        <w:rPr>
          <w:rFonts w:cs="Calibri"/>
          <w:b/>
          <w:bCs/>
        </w:rPr>
        <w:t xml:space="preserve"> </w:t>
      </w:r>
      <w:r w:rsidR="008816D3">
        <w:rPr>
          <w:rFonts w:cs="Calibri"/>
          <w:b/>
          <w:bCs/>
        </w:rPr>
        <w:t>VARA FEDERAL</w:t>
      </w:r>
      <w:r>
        <w:rPr>
          <w:rFonts w:cs="Calibri"/>
          <w:b/>
          <w:bCs/>
        </w:rPr>
        <w:t xml:space="preserve"> </w:t>
      </w:r>
      <w:r w:rsidR="008816D3">
        <w:rPr>
          <w:rFonts w:cs="Calibri"/>
          <w:b/>
          <w:bCs/>
        </w:rPr>
        <w:t>D</w:t>
      </w:r>
      <w:r w:rsidR="00A174F5">
        <w:rPr>
          <w:rFonts w:cs="Calibri"/>
          <w:b/>
          <w:bCs/>
        </w:rPr>
        <w:t>A</w:t>
      </w:r>
      <w:r>
        <w:rPr>
          <w:rFonts w:cs="Calibri"/>
          <w:b/>
          <w:bCs/>
        </w:rPr>
        <w:t xml:space="preserve"> </w:t>
      </w:r>
      <w:r w:rsidR="008B00C4">
        <w:rPr>
          <w:rFonts w:cs="Calibri"/>
          <w:b/>
          <w:bCs/>
        </w:rPr>
        <w:t>SUBSEÇÃO JUDICIÁRIA</w:t>
      </w:r>
      <w:r w:rsidR="00D40192">
        <w:rPr>
          <w:rFonts w:cs="Calibri"/>
          <w:b/>
          <w:bCs/>
        </w:rPr>
        <w:t xml:space="preserve"> DE </w:t>
      </w:r>
      <w:r w:rsidR="00226596">
        <w:rPr>
          <w:rFonts w:cs="Calibri"/>
          <w:b/>
          <w:bCs/>
        </w:rPr>
        <w:t>URUGUAIANA</w:t>
      </w:r>
      <w:r>
        <w:rPr>
          <w:rFonts w:cs="Calibri"/>
          <w:b/>
          <w:bCs/>
        </w:rPr>
        <w:t xml:space="preserve"> D</w:t>
      </w:r>
      <w:r w:rsidR="008B00C4">
        <w:rPr>
          <w:rFonts w:cs="Calibri"/>
          <w:b/>
          <w:bCs/>
        </w:rPr>
        <w:t>A</w:t>
      </w:r>
      <w:r>
        <w:rPr>
          <w:rFonts w:cs="Calibri"/>
          <w:b/>
          <w:bCs/>
        </w:rPr>
        <w:t xml:space="preserve"> </w:t>
      </w:r>
      <w:r w:rsidR="008B00C4">
        <w:rPr>
          <w:rFonts w:cs="Calibri"/>
          <w:b/>
          <w:bCs/>
        </w:rPr>
        <w:t>SEÇÃO JUDICIÁRIA DO RIO GRANDE DO SUL</w:t>
      </w:r>
    </w:p>
    <w:p w14:paraId="18365423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7468F4A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8F3FC25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0D5ED8D" w14:textId="4406983F" w:rsidR="005941C5" w:rsidRDefault="00A174F5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PROCESSO</w:t>
      </w:r>
      <w:r w:rsidR="00D40192" w:rsidRPr="00D40192">
        <w:rPr>
          <w:rFonts w:cs="Calibri"/>
          <w:b/>
          <w:bCs/>
          <w:sz w:val="20"/>
          <w:szCs w:val="20"/>
        </w:rPr>
        <w:t xml:space="preserve"> Nº</w:t>
      </w:r>
      <w:r w:rsidR="00D40192">
        <w:rPr>
          <w:rFonts w:cs="Calibri"/>
          <w:b/>
          <w:bCs/>
          <w:sz w:val="20"/>
          <w:szCs w:val="20"/>
        </w:rPr>
        <w:t xml:space="preserve">: </w:t>
      </w:r>
      <w:r w:rsidR="00D40192" w:rsidRPr="00D40192">
        <w:rPr>
          <w:rFonts w:cs="Calibri"/>
          <w:b/>
          <w:bCs/>
          <w:sz w:val="20"/>
          <w:szCs w:val="20"/>
        </w:rPr>
        <w:t xml:space="preserve"> </w:t>
      </w:r>
      <w:r w:rsidR="00226596" w:rsidRPr="00226596">
        <w:t>5001237-15.2023.4.04.7118/RS</w:t>
      </w:r>
    </w:p>
    <w:p w14:paraId="78D8F0B3" w14:textId="77777777" w:rsidR="00D40192" w:rsidRDefault="00D4019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234FFC7F" w14:textId="77777777" w:rsidR="00BE3E62" w:rsidRDefault="00BE3E6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7BB2853D" w14:textId="77777777" w:rsidR="00BE3E62" w:rsidRDefault="00BE3E6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3E26A65B" w14:textId="15F9F415" w:rsidR="00DA4388" w:rsidRDefault="005941C5">
      <w:pPr>
        <w:spacing w:before="200" w:after="200" w:line="240" w:lineRule="auto"/>
        <w:jc w:val="both"/>
        <w:rPr>
          <w:rFonts w:cs="Calibri"/>
        </w:rPr>
      </w:pPr>
      <w:r>
        <w:rPr>
          <w:rFonts w:cs="Calibri"/>
          <w:b/>
          <w:bCs/>
        </w:rPr>
        <w:t>                              CAIXA ECONOMICA FEDERAL</w:t>
      </w:r>
      <w:r>
        <w:rPr>
          <w:rFonts w:cs="Calibri"/>
        </w:rPr>
        <w:t xml:space="preserve">, previamente qualificada nos autos do processo em epígrafe, neste ato, representada por seus advogados que </w:t>
      </w:r>
      <w:proofErr w:type="gramStart"/>
      <w:r>
        <w:rPr>
          <w:rFonts w:cs="Calibri"/>
        </w:rPr>
        <w:t>esta subscrevem</w:t>
      </w:r>
      <w:proofErr w:type="gramEnd"/>
      <w:r>
        <w:rPr>
          <w:rFonts w:cs="Calibri"/>
        </w:rPr>
        <w:t>, nos autos d</w:t>
      </w:r>
      <w:r w:rsidR="00CA5D7E">
        <w:rPr>
          <w:rFonts w:cs="Calibri"/>
        </w:rPr>
        <w:t>a</w:t>
      </w:r>
      <w:r>
        <w:rPr>
          <w:rFonts w:cs="Calibri"/>
        </w:rPr>
        <w:t xml:space="preserve"> </w:t>
      </w:r>
      <w:r w:rsidR="00CA5D7E">
        <w:rPr>
          <w:rFonts w:cs="Calibri"/>
          <w:b/>
          <w:bCs/>
        </w:rPr>
        <w:t>AÇÃO DE OBRIGAÇÃO DE FAZER C/C DANOS MORAIS E MATERIAIS</w:t>
      </w:r>
      <w:r>
        <w:rPr>
          <w:rFonts w:cs="Calibri"/>
          <w:b/>
          <w:bCs/>
          <w:i/>
          <w:iCs/>
        </w:rPr>
        <w:t xml:space="preserve">, </w:t>
      </w:r>
      <w:r w:rsidR="00A20A5C">
        <w:rPr>
          <w:rFonts w:cs="Calibri"/>
        </w:rPr>
        <w:t>proposta</w:t>
      </w:r>
      <w:r w:rsidR="00D40192">
        <w:rPr>
          <w:rFonts w:cs="Calibri"/>
        </w:rPr>
        <w:t xml:space="preserve"> por </w:t>
      </w:r>
      <w:r w:rsidR="00226596" w:rsidRPr="00226596">
        <w:rPr>
          <w:rFonts w:cs="Calibri"/>
          <w:b/>
          <w:bCs/>
        </w:rPr>
        <w:t>BETINE FISCHER DOS SANTOS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em trâmite perante este Douto Juízo e Respectivo Cartório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vem, mui respeitosamente, à presença de V. Exa.,</w:t>
      </w:r>
      <w:r w:rsidR="005E226B">
        <w:rPr>
          <w:rFonts w:cs="Calibri"/>
        </w:rPr>
        <w:t xml:space="preserve"> em atenção </w:t>
      </w:r>
      <w:r w:rsidR="00AB4870">
        <w:rPr>
          <w:rFonts w:cs="Calibri"/>
        </w:rPr>
        <w:t>à petição</w:t>
      </w:r>
      <w:r w:rsidR="00BE3E62">
        <w:rPr>
          <w:rFonts w:cs="Calibri"/>
        </w:rPr>
        <w:t xml:space="preserve"> de </w:t>
      </w:r>
      <w:r w:rsidR="00886D30">
        <w:rPr>
          <w:rFonts w:cs="Calibri"/>
        </w:rPr>
        <w:t>E</w:t>
      </w:r>
      <w:r w:rsidR="00BE3E62">
        <w:rPr>
          <w:rFonts w:cs="Calibri"/>
        </w:rPr>
        <w:t xml:space="preserve">vento </w:t>
      </w:r>
      <w:r w:rsidR="00226596">
        <w:rPr>
          <w:rFonts w:cs="Calibri"/>
        </w:rPr>
        <w:t>18</w:t>
      </w:r>
      <w:r w:rsidR="005E226B">
        <w:rPr>
          <w:rFonts w:cs="Calibri"/>
        </w:rPr>
        <w:t>,</w:t>
      </w:r>
      <w:r>
        <w:rPr>
          <w:rFonts w:cs="Calibri"/>
        </w:rPr>
        <w:t xml:space="preserve"> </w:t>
      </w:r>
      <w:r w:rsidR="005C17AF">
        <w:rPr>
          <w:rFonts w:cs="Calibri"/>
        </w:rPr>
        <w:t>pelos fatos e ar</w:t>
      </w:r>
      <w:r w:rsidR="00A20B42">
        <w:rPr>
          <w:rFonts w:cs="Calibri"/>
        </w:rPr>
        <w:t>gumentos a seguir expostos</w:t>
      </w:r>
      <w:r w:rsidR="00BC1EE4">
        <w:rPr>
          <w:rFonts w:cs="Calibri"/>
        </w:rPr>
        <w:t>, informar para posteriormente requerer</w:t>
      </w:r>
      <w:r w:rsidR="00A20B42">
        <w:rPr>
          <w:rFonts w:cs="Calibri"/>
        </w:rPr>
        <w:t>:</w:t>
      </w:r>
    </w:p>
    <w:p w14:paraId="7EDC153B" w14:textId="77777777" w:rsidR="005E226B" w:rsidRDefault="005E226B">
      <w:pPr>
        <w:spacing w:before="200" w:after="200" w:line="240" w:lineRule="auto"/>
        <w:jc w:val="both"/>
        <w:rPr>
          <w:rFonts w:cs="Calibri"/>
        </w:rPr>
      </w:pPr>
      <w:r>
        <w:rPr>
          <w:rFonts w:cs="Calibri"/>
        </w:rPr>
        <w:tab/>
      </w:r>
    </w:p>
    <w:p w14:paraId="6DA08960" w14:textId="61CF3A23" w:rsidR="00A174F5" w:rsidRDefault="00886D30" w:rsidP="00AB4870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 xml:space="preserve">Nota-se </w:t>
      </w:r>
      <w:r w:rsidR="00AB4870">
        <w:rPr>
          <w:rFonts w:cs="Calibri"/>
        </w:rPr>
        <w:t xml:space="preserve">que carece de verdade as alegações deduzidas na exordial, corroborado pela documentação apresentada </w:t>
      </w:r>
      <w:r w:rsidR="00226596">
        <w:rPr>
          <w:rFonts w:cs="Calibri"/>
        </w:rPr>
        <w:t>pela CAIXA junto à sua defesa</w:t>
      </w:r>
      <w:r w:rsidR="00AB4870">
        <w:rPr>
          <w:rFonts w:cs="Calibri"/>
        </w:rPr>
        <w:t xml:space="preserve">, dando cabo que </w:t>
      </w:r>
      <w:r w:rsidR="00226596">
        <w:rPr>
          <w:rFonts w:cs="Calibri"/>
        </w:rPr>
        <w:t>caberia à CONSTRUTORA DEMARCO INCORPORAÇÕES IMOBILIÁRIAS responder por eventuais vícios do imóvel, mormente por ter sido a responsável pela construção</w:t>
      </w:r>
      <w:r w:rsidR="00AB4870">
        <w:rPr>
          <w:rFonts w:cs="Calibri"/>
        </w:rPr>
        <w:t>.</w:t>
      </w:r>
    </w:p>
    <w:p w14:paraId="08C96A07" w14:textId="77777777" w:rsidR="00226596" w:rsidRPr="00226596" w:rsidRDefault="00226596" w:rsidP="00226596">
      <w:pPr>
        <w:spacing w:before="200" w:after="200" w:line="240" w:lineRule="auto"/>
        <w:ind w:firstLine="708"/>
        <w:jc w:val="both"/>
        <w:rPr>
          <w:rFonts w:cs="Calibri"/>
          <w:b/>
          <w:bCs/>
        </w:rPr>
      </w:pPr>
      <w:r>
        <w:rPr>
          <w:rFonts w:cs="Calibri"/>
        </w:rPr>
        <w:t xml:space="preserve">Reitera-se que: </w:t>
      </w:r>
      <w:r w:rsidRPr="00226596">
        <w:rPr>
          <w:rFonts w:cs="Calibri"/>
          <w:b/>
        </w:rPr>
        <w:t xml:space="preserve">A </w:t>
      </w:r>
      <w:r w:rsidRPr="00226596">
        <w:rPr>
          <w:rFonts w:cs="Calibri"/>
          <w:b/>
          <w:bCs/>
        </w:rPr>
        <w:t>CAIXA é parte ilegítima para os pedidos alheios ao contrato de mútuo e alienação fiduciária</w:t>
      </w:r>
      <w:r w:rsidRPr="00226596">
        <w:rPr>
          <w:rFonts w:cs="Calibri"/>
        </w:rPr>
        <w:t xml:space="preserve">, tais como a devolução de valores pagos à Construtora, despesas de corretagem e danos morais decorrente de atos relacionados à compra e venda, visto que </w:t>
      </w:r>
      <w:r w:rsidRPr="00226596">
        <w:rPr>
          <w:rFonts w:cs="Calibri"/>
          <w:b/>
          <w:bCs/>
        </w:rPr>
        <w:t xml:space="preserve">tão somente emprestou dinheiro para que o mutuário adquirisse o imóvel que escolheu. </w:t>
      </w:r>
      <w:r w:rsidRPr="00226596">
        <w:rPr>
          <w:rFonts w:cs="Calibri"/>
          <w:b/>
          <w:bCs/>
          <w:highlight w:val="yellow"/>
        </w:rPr>
        <w:t>A CAIXA não construiu nem vendeu aquele imóvel.</w:t>
      </w:r>
      <w:r w:rsidRPr="00226596">
        <w:rPr>
          <w:rFonts w:cs="Calibri"/>
        </w:rPr>
        <w:t xml:space="preserve"> </w:t>
      </w:r>
    </w:p>
    <w:p w14:paraId="5D4FE7B1" w14:textId="31F54C36" w:rsidR="00AB4870" w:rsidRDefault="00AB4870" w:rsidP="00AB4870">
      <w:pPr>
        <w:spacing w:before="200" w:after="200" w:line="240" w:lineRule="auto"/>
        <w:ind w:firstLine="708"/>
        <w:jc w:val="both"/>
        <w:rPr>
          <w:rFonts w:cs="Calibri"/>
        </w:rPr>
      </w:pPr>
    </w:p>
    <w:p w14:paraId="046C6E2C" w14:textId="3CAA7A48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8816D3">
        <w:rPr>
          <w:rFonts w:ascii="Calibri" w:hAnsi="Calibri" w:cs="Calibri"/>
          <w:lang w:val="pt-BR"/>
        </w:rPr>
        <w:t>Prosseguindo, i</w:t>
      </w:r>
      <w:r w:rsidRPr="00110F43">
        <w:rPr>
          <w:rFonts w:ascii="Calibri" w:hAnsi="Calibri" w:cs="Calibri"/>
          <w:lang w:val="pt-BR"/>
        </w:rPr>
        <w:t xml:space="preserve">nexistente, no presente caso, o dano moral alegado pela parte </w:t>
      </w:r>
      <w:r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>, porquanto para sua configuração não bastam meras alegações: deve ser comprovada, ao menos, a existência de fato que pudesse, ainda que potencialmente, colocar a suposta vítima em situação de afronta moral ou psicológica.</w:t>
      </w:r>
    </w:p>
    <w:p w14:paraId="4ECB4E33" w14:textId="77777777" w:rsidR="00AB4870" w:rsidRPr="00110F43" w:rsidRDefault="00AB4870" w:rsidP="00AB4870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</w:p>
    <w:p w14:paraId="6883C78D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Portanto, o pedido por indenização por danos morais se apresenta como medida exacerbada e desconexa à realidade dos fatos. Entender de forma diversa seria desabonar o que a lei e os princípios gerais do direito preveem, fomentando a indústria do dano moral, vez que o </w:t>
      </w:r>
      <w:r w:rsidRPr="00110F43">
        <w:rPr>
          <w:rFonts w:ascii="Calibri" w:hAnsi="Calibri" w:cs="Calibri"/>
          <w:lang w:val="pt-BR"/>
        </w:rPr>
        <w:lastRenderedPageBreak/>
        <w:t>enriquecimento sem causa passaria a ter a chancela do Poder Judiciário, o que não se espera, por razões estruturais.</w:t>
      </w:r>
    </w:p>
    <w:p w14:paraId="228B61F0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1770FA7" w14:textId="77777777" w:rsidR="00226596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</w:p>
    <w:p w14:paraId="5838F560" w14:textId="239EE2FF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 xml:space="preserve">Outrossim, não basta, portanto, alegar ter sofrido o dano moral. Deve ser comprovada a ocorrência de situação que o pudesse, ainda que potencialmente, causar; o que não foi feito nestes autos pela parte </w:t>
      </w:r>
      <w:r w:rsidR="008816D3"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 (CPC, art. 373, I). Soma-se aos fatos que o papel da </w:t>
      </w:r>
      <w:r>
        <w:rPr>
          <w:rFonts w:ascii="Calibri" w:hAnsi="Calibri" w:cs="Calibri"/>
          <w:lang w:val="pt-BR"/>
        </w:rPr>
        <w:t>CAIXA</w:t>
      </w:r>
      <w:r w:rsidRPr="00110F43">
        <w:rPr>
          <w:rFonts w:ascii="Calibri" w:hAnsi="Calibri" w:cs="Calibri"/>
          <w:lang w:val="pt-BR"/>
        </w:rPr>
        <w:t xml:space="preserve"> no caso </w:t>
      </w:r>
      <w:r w:rsidRPr="008816D3">
        <w:rPr>
          <w:rFonts w:ascii="Calibri" w:hAnsi="Calibri" w:cs="Calibri"/>
          <w:i/>
          <w:iCs/>
          <w:lang w:val="pt-BR"/>
        </w:rPr>
        <w:t>in voga</w:t>
      </w:r>
      <w:r w:rsidRPr="00110F43">
        <w:rPr>
          <w:rFonts w:ascii="Calibri" w:hAnsi="Calibri" w:cs="Calibri"/>
          <w:lang w:val="pt-BR"/>
        </w:rPr>
        <w:t xml:space="preserve"> não ultrapassou a de mera financiadora.</w:t>
      </w:r>
    </w:p>
    <w:p w14:paraId="1C2A3EC4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1BB6A558" w14:textId="61A2F062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E mesmo que a </w:t>
      </w:r>
      <w:r w:rsidR="008816D3">
        <w:rPr>
          <w:rFonts w:ascii="Calibri" w:hAnsi="Calibri" w:cs="Calibri"/>
          <w:lang w:val="pt-BR"/>
        </w:rPr>
        <w:t>CAIXA</w:t>
      </w:r>
      <w:r w:rsidRPr="00110F43">
        <w:rPr>
          <w:rFonts w:ascii="Calibri" w:hAnsi="Calibri" w:cs="Calibri"/>
          <w:lang w:val="pt-BR"/>
        </w:rPr>
        <w:t xml:space="preserve"> tivesse concorrido para os danos que a parte </w:t>
      </w:r>
      <w:r w:rsidR="008816D3"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 alega ter sofrido (o que desde sempre se refuta), o descabimento de tal pedido ainda seria </w:t>
      </w:r>
      <w:proofErr w:type="gramStart"/>
      <w:r w:rsidRPr="00110F43">
        <w:rPr>
          <w:rFonts w:ascii="Calibri" w:hAnsi="Calibri" w:cs="Calibri"/>
          <w:lang w:val="pt-BR"/>
        </w:rPr>
        <w:t>impositiva</w:t>
      </w:r>
      <w:proofErr w:type="gramEnd"/>
      <w:r w:rsidRPr="00110F43">
        <w:rPr>
          <w:rFonts w:ascii="Calibri" w:hAnsi="Calibri" w:cs="Calibri"/>
          <w:lang w:val="pt-BR"/>
        </w:rPr>
        <w:t>, pois os fatos narrados na inicial refletem tão somente a ocorrência de mero dissabor decorrente de atividades corriqueiras, hipótese insuficiente para a configuração do dano moral, conforme sedimentado pelo c. STJ:</w:t>
      </w:r>
    </w:p>
    <w:p w14:paraId="48F1E707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0338CB04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4D11944" w14:textId="77777777" w:rsidR="00AB4870" w:rsidRPr="00110F43" w:rsidRDefault="00AB4870" w:rsidP="00AB4870">
      <w:pPr>
        <w:pStyle w:val="PargrafodaLista"/>
        <w:tabs>
          <w:tab w:val="left" w:pos="709"/>
        </w:tabs>
        <w:ind w:left="2268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>O mero dissabor não pode ser alçado ao patamar do dano moral, mas somente aquela agressão que exacerba a naturalidade dos fatos da vida, causando fundadas aflições ou angústias no espírito de quem ela se dirige.</w:t>
      </w:r>
      <w:r w:rsidRPr="00110F43">
        <w:rPr>
          <w:rStyle w:val="Refdenotaderodap"/>
          <w:rFonts w:ascii="Calibri" w:hAnsi="Calibri" w:cs="Calibri"/>
          <w:lang w:val="pt-BR"/>
        </w:rPr>
        <w:footnoteReference w:id="1"/>
      </w:r>
    </w:p>
    <w:p w14:paraId="54C3241D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D4D5848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7B40A3A2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A doutrina é igualmente uníssona no sentido de que “</w:t>
      </w:r>
      <w:r w:rsidRPr="00110F43">
        <w:rPr>
          <w:rFonts w:ascii="Calibri" w:hAnsi="Calibri" w:cs="Calibri"/>
          <w:i/>
          <w:iCs/>
          <w:lang w:val="pt-BR"/>
        </w:rPr>
        <w:t>(...) mero inadimplemento contratual, mora ou prejuízo econômico não configuram, por si sós, dano moral, porque não agridem a dignidade humana</w:t>
      </w:r>
      <w:r w:rsidRPr="00110F43">
        <w:rPr>
          <w:rFonts w:ascii="Calibri" w:hAnsi="Calibri" w:cs="Calibri"/>
          <w:lang w:val="pt-BR"/>
        </w:rPr>
        <w:t>”</w:t>
      </w:r>
      <w:r w:rsidRPr="00110F43">
        <w:rPr>
          <w:rStyle w:val="Refdenotaderodap"/>
          <w:rFonts w:ascii="Calibri" w:hAnsi="Calibri" w:cs="Calibri"/>
          <w:lang w:val="pt-BR"/>
        </w:rPr>
        <w:footnoteReference w:id="2"/>
      </w:r>
      <w:r w:rsidRPr="00110F43">
        <w:rPr>
          <w:rFonts w:ascii="Calibri" w:hAnsi="Calibri" w:cs="Calibri"/>
          <w:lang w:val="pt-BR"/>
        </w:rPr>
        <w:t>, razão pela qual verifica-se completamente descabido o pedido de reparação por danos morais nestes autos, por qualquer ângulo que se analise a questão.</w:t>
      </w:r>
    </w:p>
    <w:p w14:paraId="79D28A1D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1D097BF0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0FE47457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4A4FF264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Ademais, veja-se que o caso em comento pode ser caracterizado como mero aborrecimento que é incapaz de gerar o direito a indenização por danos imateriais, motivo pelo qual deve ser negado provimento ao Recurso Inominado interposto pela parte autora.</w:t>
      </w:r>
    </w:p>
    <w:p w14:paraId="7812B66C" w14:textId="77777777" w:rsidR="00AB4870" w:rsidRPr="00110F43" w:rsidRDefault="00AB4870" w:rsidP="00AB4870">
      <w:pPr>
        <w:ind w:right="426"/>
        <w:rPr>
          <w:rFonts w:cs="Calibri"/>
          <w:sz w:val="24"/>
          <w:szCs w:val="24"/>
        </w:rPr>
      </w:pPr>
    </w:p>
    <w:p w14:paraId="78272C55" w14:textId="321F0B70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>
        <w:rPr>
          <w:rFonts w:ascii="Calibri" w:hAnsi="Calibri" w:cs="Calibri"/>
          <w:lang w:val="pt-BR"/>
        </w:rPr>
        <w:t>Assim, p</w:t>
      </w:r>
      <w:r w:rsidRPr="00110F43">
        <w:rPr>
          <w:rFonts w:ascii="Calibri" w:hAnsi="Calibri" w:cs="Calibri"/>
          <w:lang w:val="pt-BR"/>
        </w:rPr>
        <w:t xml:space="preserve">retende a parte </w:t>
      </w:r>
      <w:r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 obter decisão judicial que venha determinar indenização a título de danos morais, o qual não fora arbitrado na r. sentença, o que, </w:t>
      </w:r>
      <w:r w:rsidRPr="00110F43">
        <w:rPr>
          <w:rFonts w:ascii="Calibri" w:hAnsi="Calibri" w:cs="Calibri"/>
          <w:i/>
          <w:iCs/>
          <w:lang w:val="pt-BR"/>
        </w:rPr>
        <w:t xml:space="preserve">data </w:t>
      </w:r>
      <w:proofErr w:type="spellStart"/>
      <w:r w:rsidRPr="00110F43">
        <w:rPr>
          <w:rFonts w:ascii="Calibri" w:hAnsi="Calibri" w:cs="Calibri"/>
          <w:i/>
          <w:iCs/>
          <w:lang w:val="pt-BR"/>
        </w:rPr>
        <w:t>venia</w:t>
      </w:r>
      <w:proofErr w:type="spellEnd"/>
      <w:r w:rsidRPr="00110F43">
        <w:rPr>
          <w:rFonts w:ascii="Calibri" w:hAnsi="Calibri" w:cs="Calibri"/>
          <w:lang w:val="pt-BR"/>
        </w:rPr>
        <w:t>, afigura-se totalmente dissonante da melhor doutrina e do pacífico entendimento de nossos Tribunais.</w:t>
      </w:r>
    </w:p>
    <w:p w14:paraId="11DCB321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AD0A69E" w14:textId="7EB90AD4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Como sabido, para fazer </w:t>
      </w:r>
      <w:r w:rsidRPr="00110F43">
        <w:rPr>
          <w:rFonts w:ascii="Calibri" w:hAnsi="Calibri" w:cs="Calibri"/>
          <w:i/>
          <w:iCs/>
          <w:lang w:val="pt-BR"/>
        </w:rPr>
        <w:t>jus</w:t>
      </w:r>
      <w:r w:rsidRPr="00110F43">
        <w:rPr>
          <w:rFonts w:ascii="Calibri" w:hAnsi="Calibri" w:cs="Calibri"/>
          <w:lang w:val="pt-BR"/>
        </w:rPr>
        <w:t xml:space="preserve"> a indenização por danos morais cabia à parte </w:t>
      </w:r>
      <w:r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 comprovar que os fatos narrados na inicial abalaram profundamente seu psicológico, atingindo sua honra e moral.</w:t>
      </w:r>
    </w:p>
    <w:p w14:paraId="1194ECFE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19548DD7" w14:textId="682D8FCB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Com efeito, no caso em tela não é vislumbrado algum dano efetivo, pelo que a </w:t>
      </w:r>
      <w:r>
        <w:rPr>
          <w:rFonts w:ascii="Calibri" w:hAnsi="Calibri" w:cs="Calibri"/>
          <w:lang w:val="pt-BR"/>
        </w:rPr>
        <w:t>CAIXA</w:t>
      </w:r>
      <w:r w:rsidRPr="00110F43">
        <w:rPr>
          <w:rFonts w:ascii="Calibri" w:hAnsi="Calibri" w:cs="Calibri"/>
          <w:lang w:val="pt-BR"/>
        </w:rPr>
        <w:t xml:space="preserve"> pondera que o Poder Judiciário, como um todo, deve manter coerência na determinação de indenizações de danos morais, levando em consideração os princípios norteadores desse instituto.</w:t>
      </w:r>
    </w:p>
    <w:p w14:paraId="5BD2221B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27735E12" w14:textId="135E2715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lastRenderedPageBreak/>
        <w:tab/>
        <w:t xml:space="preserve">Assim, embora certa do descabimento desta ação, a </w:t>
      </w:r>
      <w:r>
        <w:rPr>
          <w:rFonts w:ascii="Calibri" w:hAnsi="Calibri" w:cs="Calibri"/>
          <w:lang w:val="pt-BR"/>
        </w:rPr>
        <w:t>CAIXA</w:t>
      </w:r>
      <w:r w:rsidRPr="00110F43">
        <w:rPr>
          <w:rFonts w:ascii="Calibri" w:hAnsi="Calibri" w:cs="Calibri"/>
          <w:lang w:val="pt-BR"/>
        </w:rPr>
        <w:t xml:space="preserve"> não pode silenciar sobre o pedido indenizatório exacerbado formulado pela parte </w:t>
      </w:r>
      <w:r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. </w:t>
      </w:r>
      <w:r w:rsidRPr="00110F43">
        <w:rPr>
          <w:rFonts w:ascii="Calibri" w:hAnsi="Calibri" w:cs="Calibri"/>
          <w:u w:val="single"/>
          <w:lang w:val="pt-BR"/>
        </w:rPr>
        <w:t>Ao contrário, cabe denunciar que o valor pretendido pel</w:t>
      </w:r>
      <w:r>
        <w:rPr>
          <w:rFonts w:ascii="Calibri" w:hAnsi="Calibri" w:cs="Calibri"/>
          <w:u w:val="single"/>
          <w:lang w:val="pt-BR"/>
        </w:rPr>
        <w:t>o</w:t>
      </w:r>
      <w:r w:rsidRPr="00110F43">
        <w:rPr>
          <w:rFonts w:ascii="Calibri" w:hAnsi="Calibri" w:cs="Calibri"/>
          <w:u w:val="single"/>
          <w:lang w:val="pt-BR"/>
        </w:rPr>
        <w:t xml:space="preserve"> </w:t>
      </w:r>
      <w:r>
        <w:rPr>
          <w:rFonts w:ascii="Calibri" w:hAnsi="Calibri" w:cs="Calibri"/>
          <w:u w:val="single"/>
          <w:lang w:val="pt-BR"/>
        </w:rPr>
        <w:t>autor</w:t>
      </w:r>
      <w:r w:rsidRPr="00110F43">
        <w:rPr>
          <w:rFonts w:ascii="Calibri" w:hAnsi="Calibri" w:cs="Calibri"/>
          <w:u w:val="single"/>
          <w:lang w:val="pt-BR"/>
        </w:rPr>
        <w:t xml:space="preserve"> já pode, hoje, ser considerado como ato ilícito, à luz do art. 187 do CC/2002</w:t>
      </w:r>
      <w:r w:rsidRPr="00110F43">
        <w:rPr>
          <w:rFonts w:ascii="Calibri" w:hAnsi="Calibri" w:cs="Calibri"/>
          <w:lang w:val="pt-BR"/>
        </w:rPr>
        <w:t>.</w:t>
      </w:r>
    </w:p>
    <w:p w14:paraId="0FECA079" w14:textId="77777777" w:rsidR="00AB4870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</w:p>
    <w:p w14:paraId="03D503D3" w14:textId="77777777" w:rsidR="00AB4870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E005C2B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EDC9F09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Como já consagrado nos Tribunais, a indenização por danos morais não pode representar enriquecimento ilícito para a vítima, devendo ter o fim, </w:t>
      </w:r>
      <w:r w:rsidRPr="00110F43">
        <w:rPr>
          <w:rFonts w:ascii="Calibri" w:hAnsi="Calibri" w:cs="Calibri"/>
          <w:u w:val="single"/>
          <w:lang w:val="pt-BR"/>
        </w:rPr>
        <w:t>único e exclusivo</w:t>
      </w:r>
      <w:r w:rsidRPr="00110F43">
        <w:rPr>
          <w:rFonts w:ascii="Calibri" w:hAnsi="Calibri" w:cs="Calibri"/>
          <w:lang w:val="pt-BR"/>
        </w:rPr>
        <w:t>, de dar algum alento que tente substituir a dor causada, como ilustra o seguinte trecho de exemplar voto do Exmo. Ministro Barros Monteiro:</w:t>
      </w:r>
    </w:p>
    <w:p w14:paraId="40CDE5B3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5F1DE2B" w14:textId="77777777" w:rsidR="00AB4870" w:rsidRPr="00110F43" w:rsidRDefault="00AB4870" w:rsidP="00AB4870">
      <w:pPr>
        <w:pStyle w:val="PargrafodaLista"/>
        <w:tabs>
          <w:tab w:val="left" w:pos="709"/>
        </w:tabs>
        <w:ind w:left="2268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 xml:space="preserve">Ainda é de ter-se presente que o Anteprojeto do Código das Obrigações de 1941 (Orozimbo Nonato, </w:t>
      </w:r>
      <w:proofErr w:type="spellStart"/>
      <w:r w:rsidRPr="00110F43">
        <w:rPr>
          <w:rFonts w:ascii="Calibri" w:hAnsi="Calibri" w:cs="Calibri"/>
          <w:lang w:val="pt-BR"/>
        </w:rPr>
        <w:t>Hahnemann</w:t>
      </w:r>
      <w:proofErr w:type="spellEnd"/>
      <w:r w:rsidRPr="00110F43">
        <w:rPr>
          <w:rFonts w:ascii="Calibri" w:hAnsi="Calibri" w:cs="Calibri"/>
          <w:lang w:val="pt-BR"/>
        </w:rPr>
        <w:t xml:space="preserve"> Guimarães </w:t>
      </w:r>
      <w:proofErr w:type="spellStart"/>
      <w:r w:rsidRPr="00110F43">
        <w:rPr>
          <w:rFonts w:ascii="Calibri" w:hAnsi="Calibri" w:cs="Calibri"/>
          <w:lang w:val="pt-BR"/>
        </w:rPr>
        <w:t>Philadelpho</w:t>
      </w:r>
      <w:proofErr w:type="spellEnd"/>
      <w:r w:rsidRPr="00110F43">
        <w:rPr>
          <w:rFonts w:ascii="Calibri" w:hAnsi="Calibri" w:cs="Calibri"/>
          <w:lang w:val="pt-BR"/>
        </w:rPr>
        <w:t xml:space="preserve"> Azevedo) recomendava que a reparação por dano moral deveria ser </w:t>
      </w:r>
      <w:r w:rsidRPr="00110F43">
        <w:rPr>
          <w:rFonts w:ascii="Calibri" w:hAnsi="Calibri" w:cs="Calibri"/>
          <w:b/>
          <w:bCs/>
          <w:u w:val="single"/>
          <w:lang w:val="pt-BR"/>
        </w:rPr>
        <w:t>moderadamente arbitrada</w:t>
      </w:r>
      <w:r w:rsidRPr="00110F43">
        <w:rPr>
          <w:rFonts w:ascii="Calibri" w:hAnsi="Calibri" w:cs="Calibri"/>
          <w:lang w:val="pt-BR"/>
        </w:rPr>
        <w:t>. Essa moderação tem por finalidade evitar a perspectiva de lucro fácil e generoso, enfim, do locupletamento indevido.</w:t>
      </w:r>
      <w:r w:rsidRPr="00110F43">
        <w:rPr>
          <w:rStyle w:val="Refdenotaderodap"/>
          <w:rFonts w:ascii="Calibri" w:hAnsi="Calibri" w:cs="Calibri"/>
          <w:lang w:val="pt-BR"/>
        </w:rPr>
        <w:footnoteReference w:id="3"/>
      </w:r>
    </w:p>
    <w:p w14:paraId="1AE4DECE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9444DBD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2C6741C0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Estes limites são encontrados não apenas em função do grau do dano, mas também pela conjugação do art. 946 do CC/2002 com o art. 4º de sua Lei de Introdução, dispondo que “</w:t>
      </w:r>
      <w:r w:rsidRPr="00110F43">
        <w:rPr>
          <w:rFonts w:ascii="Calibri" w:hAnsi="Calibri" w:cs="Calibri"/>
          <w:i/>
          <w:iCs/>
          <w:lang w:val="pt-BR"/>
        </w:rPr>
        <w:t>quando a lei for omissa o juiz decidirá o caso de acordo com a analogia, os costumes e os princípios gerais de direito</w:t>
      </w:r>
      <w:r w:rsidRPr="00110F43">
        <w:rPr>
          <w:rFonts w:ascii="Calibri" w:hAnsi="Calibri" w:cs="Calibri"/>
          <w:lang w:val="pt-BR"/>
        </w:rPr>
        <w:t>”.</w:t>
      </w:r>
    </w:p>
    <w:p w14:paraId="1052206B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9B26F28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Percebe-se, pois, que devido à falta de critérios legais objetivos para fixar indenização por dano moral, as Cortes têm adotado seus próprios precedentes na matéria. Assim, quando se diz que a indenização deve observar os princípios gerais de direito, isso significa que ela deve observar o posicionamento jurisprudencial nessa questão, em respeito ao princípio que veda o enriquecimento ilícito.</w:t>
      </w:r>
    </w:p>
    <w:p w14:paraId="0D5F138C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137D9650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Como ensinam, portanto, a doutrina e a jurisprudência, o tratamento a ser dado ao dano moral não é, em nada, diferente daquele atribuído ao dano material, já que a CF/88 fala em indenização – e não em pena ou multa – tanto para casos de danos materiais como para de danos morais, submetendo-os, assim, aos mesmos princípios e regras (</w:t>
      </w:r>
      <w:r w:rsidRPr="00110F43">
        <w:rPr>
          <w:rFonts w:ascii="Calibri" w:hAnsi="Calibri" w:cs="Calibri"/>
          <w:i/>
          <w:iCs/>
          <w:lang w:val="pt-BR"/>
        </w:rPr>
        <w:t>e.g.</w:t>
      </w:r>
      <w:r w:rsidRPr="00110F43">
        <w:rPr>
          <w:rFonts w:ascii="Calibri" w:hAnsi="Calibri" w:cs="Calibri"/>
          <w:lang w:val="pt-BR"/>
        </w:rPr>
        <w:t>, existência de dano provado, proporcionalidade entre este e a indenização).</w:t>
      </w:r>
    </w:p>
    <w:p w14:paraId="53FC343B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0D6CABFB" w14:textId="77777777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>Conceder indenização por danos morais em situação em que não há de se falar em amenizar o sofrimento da vítima, gera seu enriquecimento, implica indevida condenação na esfera civil. Trata-se, portanto, de invasão da jurisdição penal, com nítida violação do princípio da legalidade estrita (CF/88, art. 5º, XXXIX) e afronta ao art. 927 do CC/2002.</w:t>
      </w:r>
    </w:p>
    <w:p w14:paraId="1D0E68EB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4CDBC3B5" w14:textId="42F0B038" w:rsidR="00AB4870" w:rsidRPr="00110F43" w:rsidRDefault="00AB4870" w:rsidP="00AB4870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  <w:t xml:space="preserve">Ainda no que tange à determinação de indenização por danos morais, um critério objetivo a ser observado é o poder aquisitivo das partes. Nesse contexto, percebemos que a parte </w:t>
      </w:r>
      <w:r>
        <w:rPr>
          <w:rFonts w:ascii="Calibri" w:hAnsi="Calibri" w:cs="Calibri"/>
          <w:lang w:val="pt-BR"/>
        </w:rPr>
        <w:t>autora</w:t>
      </w:r>
      <w:r w:rsidRPr="00110F43">
        <w:rPr>
          <w:rFonts w:ascii="Calibri" w:hAnsi="Calibri" w:cs="Calibri"/>
          <w:lang w:val="pt-BR"/>
        </w:rPr>
        <w:t xml:space="preserve"> comprovou e fez jus ao benefício da gratuidade de justiça. </w:t>
      </w:r>
    </w:p>
    <w:p w14:paraId="25EFC368" w14:textId="77777777" w:rsidR="00AB4870" w:rsidRPr="00110F43" w:rsidRDefault="00AB4870" w:rsidP="00AB4870">
      <w:pPr>
        <w:pStyle w:val="PargrafodaLista"/>
        <w:ind w:right="426"/>
        <w:rPr>
          <w:rFonts w:ascii="Calibri" w:hAnsi="Calibri" w:cs="Calibri"/>
          <w:lang w:val="pt-BR"/>
        </w:rPr>
      </w:pPr>
    </w:p>
    <w:p w14:paraId="7A283FA6" w14:textId="69D68D14" w:rsidR="00AB4870" w:rsidRPr="00110F43" w:rsidRDefault="00AB4870" w:rsidP="00AB4870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  <w:r w:rsidRPr="00110F43">
        <w:rPr>
          <w:rFonts w:cs="Calibri"/>
          <w:sz w:val="24"/>
          <w:szCs w:val="24"/>
        </w:rPr>
        <w:tab/>
        <w:t xml:space="preserve">Nesse passo, evidenciada que é impertinente o pleito indenizatório pleiteado pela parte </w:t>
      </w:r>
      <w:r>
        <w:rPr>
          <w:rFonts w:cs="Calibri"/>
          <w:sz w:val="24"/>
          <w:szCs w:val="24"/>
        </w:rPr>
        <w:t>autora</w:t>
      </w:r>
      <w:r w:rsidRPr="00110F43">
        <w:rPr>
          <w:rFonts w:cs="Calibri"/>
          <w:sz w:val="24"/>
          <w:szCs w:val="24"/>
        </w:rPr>
        <w:t>, certo é que a sua pretensão não pode prosperar, pelo que deve</w:t>
      </w:r>
      <w:r>
        <w:rPr>
          <w:rFonts w:cs="Calibri"/>
          <w:sz w:val="24"/>
          <w:szCs w:val="24"/>
        </w:rPr>
        <w:t>m</w:t>
      </w:r>
      <w:r w:rsidRPr="00110F43">
        <w:rPr>
          <w:rFonts w:cs="Calibri"/>
          <w:sz w:val="24"/>
          <w:szCs w:val="24"/>
        </w:rPr>
        <w:t xml:space="preserve"> ser </w:t>
      </w:r>
      <w:r>
        <w:rPr>
          <w:rFonts w:cs="Calibri"/>
          <w:sz w:val="24"/>
          <w:szCs w:val="24"/>
        </w:rPr>
        <w:t>julgados improcedentes os pedidos deduzidos</w:t>
      </w:r>
      <w:r w:rsidRPr="00110F43">
        <w:rPr>
          <w:rFonts w:cs="Calibri"/>
          <w:sz w:val="24"/>
          <w:szCs w:val="24"/>
        </w:rPr>
        <w:t>, de forma a impedir o imotivado enriquecimento da parte.</w:t>
      </w:r>
    </w:p>
    <w:p w14:paraId="4A87B905" w14:textId="77777777" w:rsidR="00AB4870" w:rsidRDefault="00AB4870" w:rsidP="00AB4870">
      <w:pPr>
        <w:spacing w:before="200" w:after="200" w:line="240" w:lineRule="auto"/>
        <w:ind w:firstLine="708"/>
        <w:jc w:val="both"/>
        <w:rPr>
          <w:rFonts w:cs="Calibri"/>
        </w:rPr>
      </w:pPr>
    </w:p>
    <w:p w14:paraId="6E542E4E" w14:textId="77777777" w:rsidR="00AB4870" w:rsidRDefault="00AB4870" w:rsidP="00AB4870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38531724" w14:textId="77777777" w:rsidR="008816D3" w:rsidRDefault="008816D3" w:rsidP="00AB4870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5C2472E5" w14:textId="2BA3673A" w:rsidR="008E212E" w:rsidRPr="001E0371" w:rsidRDefault="008E212E" w:rsidP="008E212E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 xml:space="preserve">Requer a Ré que todas as intimações sejam encaminhadas ao escritório de seus patronos, sito na </w:t>
      </w:r>
      <w:r w:rsidRPr="001E0371">
        <w:rPr>
          <w:rFonts w:asciiTheme="minorHAnsi" w:hAnsiTheme="minorHAnsi" w:cstheme="minorHAnsi"/>
          <w:color w:val="000000"/>
        </w:rPr>
        <w:t xml:space="preserve">Rua do Passeio, 38, Torre 2, 15 andar, Sala 1509/1512 – Centro - CEP:20021-290 – RJ – Rio de Janeiro </w:t>
      </w:r>
      <w:r w:rsidRPr="001E0371">
        <w:rPr>
          <w:rFonts w:asciiTheme="minorHAnsi" w:hAnsiTheme="minorHAnsi" w:cstheme="minorHAnsi"/>
        </w:rPr>
        <w:t xml:space="preserve">e que as publicações sejam realizadas, exclusivamente, em nome do patrono </w:t>
      </w:r>
      <w:r w:rsidRPr="001E0371">
        <w:rPr>
          <w:rFonts w:asciiTheme="minorHAnsi" w:hAnsiTheme="minorHAnsi" w:cstheme="minorHAnsi"/>
          <w:b/>
          <w:bCs/>
          <w:u w:val="single"/>
        </w:rPr>
        <w:t>Dr. JOÃO ALVES BARBOSA FILHO,</w:t>
      </w:r>
      <w:r w:rsidRPr="001E0371">
        <w:rPr>
          <w:rFonts w:asciiTheme="minorHAnsi" w:hAnsiTheme="minorHAnsi" w:cstheme="minorHAnsi"/>
        </w:rPr>
        <w:t xml:space="preserve"> inscrito sob o nº </w:t>
      </w:r>
      <w:r w:rsidRPr="001E0371">
        <w:rPr>
          <w:rFonts w:asciiTheme="minorHAnsi" w:hAnsiTheme="minorHAnsi" w:cstheme="minorHAnsi"/>
          <w:b/>
          <w:bCs/>
          <w:u w:val="single"/>
        </w:rPr>
        <w:t>OAB/RS 90657-A,</w:t>
      </w:r>
      <w:r w:rsidRPr="001E0371">
        <w:rPr>
          <w:rFonts w:asciiTheme="minorHAnsi" w:hAnsiTheme="minorHAnsi" w:cstheme="minorHAnsi"/>
        </w:rPr>
        <w:t xml:space="preserve"> sob pena de nulidade </w:t>
      </w:r>
      <w:proofErr w:type="gramStart"/>
      <w:r w:rsidRPr="001E0371">
        <w:rPr>
          <w:rFonts w:asciiTheme="minorHAnsi" w:hAnsiTheme="minorHAnsi" w:cstheme="minorHAnsi"/>
        </w:rPr>
        <w:t>das mesmas</w:t>
      </w:r>
      <w:proofErr w:type="gramEnd"/>
      <w:r w:rsidRPr="001E0371">
        <w:rPr>
          <w:rFonts w:asciiTheme="minorHAnsi" w:hAnsiTheme="minorHAnsi" w:cstheme="minorHAnsi"/>
        </w:rPr>
        <w:t>.</w:t>
      </w:r>
    </w:p>
    <w:p w14:paraId="7D58A06B" w14:textId="77777777" w:rsidR="008E212E" w:rsidRPr="001E0371" w:rsidRDefault="008E212E" w:rsidP="008E212E">
      <w:pPr>
        <w:spacing w:before="200" w:after="200" w:line="240" w:lineRule="auto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> </w:t>
      </w:r>
    </w:p>
    <w:p w14:paraId="6BC8C234" w14:textId="139D328F" w:rsidR="00DA4388" w:rsidRDefault="008E212E" w:rsidP="008E212E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 w:rsidRPr="001E0371">
        <w:rPr>
          <w:rFonts w:asciiTheme="minorHAnsi" w:hAnsiTheme="minorHAnsi" w:cstheme="minorHAnsi"/>
        </w:rPr>
        <w:t>Nestes Termos,</w:t>
      </w:r>
      <w:r w:rsidRPr="001E0371">
        <w:rPr>
          <w:rFonts w:asciiTheme="minorHAnsi" w:hAnsiTheme="minorHAnsi" w:cstheme="minorHAnsi"/>
        </w:rPr>
        <w:br/>
        <w:t> Pede Deferimento,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="00226596">
        <w:rPr>
          <w:rFonts w:asciiTheme="minorHAnsi" w:hAnsiTheme="minorHAnsi" w:cstheme="minorHAnsi"/>
        </w:rPr>
        <w:t>URUGUAIANA</w:t>
      </w:r>
      <w:r w:rsidRPr="001E0371">
        <w:rPr>
          <w:rFonts w:asciiTheme="minorHAnsi" w:hAnsiTheme="minorHAnsi" w:cstheme="minorHAnsi"/>
        </w:rPr>
        <w:t xml:space="preserve">, </w:t>
      </w:r>
      <w:r w:rsidR="00592A81">
        <w:rPr>
          <w:rFonts w:asciiTheme="minorHAnsi" w:hAnsiTheme="minorHAnsi" w:cstheme="minorHAnsi"/>
        </w:rPr>
        <w:t>0</w:t>
      </w:r>
      <w:r w:rsidR="00226596">
        <w:rPr>
          <w:rFonts w:asciiTheme="minorHAnsi" w:hAnsiTheme="minorHAnsi" w:cstheme="minorHAnsi"/>
        </w:rPr>
        <w:t>4</w:t>
      </w:r>
      <w:r w:rsidRPr="001E0371">
        <w:rPr>
          <w:rFonts w:asciiTheme="minorHAnsi" w:hAnsiTheme="minorHAnsi" w:cstheme="minorHAnsi"/>
        </w:rPr>
        <w:t xml:space="preserve"> de </w:t>
      </w:r>
      <w:proofErr w:type="gramStart"/>
      <w:r w:rsidR="00A174F5">
        <w:rPr>
          <w:rFonts w:asciiTheme="minorHAnsi" w:hAnsiTheme="minorHAnsi" w:cstheme="minorHAnsi"/>
        </w:rPr>
        <w:t>Agosto</w:t>
      </w:r>
      <w:proofErr w:type="gramEnd"/>
      <w:r w:rsidRPr="001E0371">
        <w:rPr>
          <w:rFonts w:asciiTheme="minorHAnsi" w:hAnsiTheme="minorHAnsi" w:cstheme="minorHAnsi"/>
        </w:rPr>
        <w:t xml:space="preserve"> de 2023.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  <w:b/>
          <w:bCs/>
        </w:rPr>
        <w:t>JOÃO BARBOSA</w:t>
      </w:r>
      <w:r w:rsidRPr="001E0371">
        <w:rPr>
          <w:rFonts w:asciiTheme="minorHAnsi" w:hAnsiTheme="minorHAnsi" w:cstheme="minorHAnsi"/>
          <w:b/>
          <w:bCs/>
        </w:rPr>
        <w:br/>
        <w:t>OAB/RS 90657-A</w:t>
      </w:r>
    </w:p>
    <w:p w14:paraId="60DCF190" w14:textId="0308029C" w:rsidR="00FA2C18" w:rsidRPr="00FA2C18" w:rsidRDefault="00FA2C18" w:rsidP="00FA2C18">
      <w:pPr>
        <w:tabs>
          <w:tab w:val="left" w:pos="3180"/>
        </w:tabs>
      </w:pPr>
    </w:p>
    <w:sectPr w:rsidR="00FA2C18" w:rsidRPr="00FA2C1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AFD2" w14:textId="77777777" w:rsidR="009534F3" w:rsidRDefault="009534F3">
      <w:pPr>
        <w:spacing w:after="0" w:line="240" w:lineRule="auto"/>
      </w:pPr>
      <w:r>
        <w:separator/>
      </w:r>
    </w:p>
  </w:endnote>
  <w:endnote w:type="continuationSeparator" w:id="0">
    <w:p w14:paraId="57412558" w14:textId="77777777" w:rsidR="009534F3" w:rsidRDefault="00953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01E07" w14:textId="77777777" w:rsidR="009534F3" w:rsidRDefault="009534F3">
      <w:pPr>
        <w:spacing w:after="0" w:line="240" w:lineRule="auto"/>
      </w:pPr>
      <w:r>
        <w:separator/>
      </w:r>
    </w:p>
  </w:footnote>
  <w:footnote w:type="continuationSeparator" w:id="0">
    <w:p w14:paraId="0963FA65" w14:textId="77777777" w:rsidR="009534F3" w:rsidRDefault="009534F3">
      <w:pPr>
        <w:spacing w:after="0" w:line="240" w:lineRule="auto"/>
      </w:pPr>
      <w:r>
        <w:continuationSeparator/>
      </w:r>
    </w:p>
  </w:footnote>
  <w:footnote w:id="1">
    <w:p w14:paraId="751EBF75" w14:textId="77777777" w:rsidR="00AB4870" w:rsidRPr="008566EE" w:rsidRDefault="00AB4870" w:rsidP="00AB4870">
      <w:pPr>
        <w:pStyle w:val="Textodenotaderodap"/>
        <w:jc w:val="both"/>
        <w:rPr>
          <w:rFonts w:ascii="Tahoma" w:hAnsi="Tahoma" w:cs="Tahoma"/>
          <w:lang w:val="pt-BR"/>
        </w:rPr>
      </w:pPr>
      <w:r w:rsidRPr="008566EE">
        <w:rPr>
          <w:rStyle w:val="Refdenotaderodap"/>
          <w:rFonts w:ascii="Tahoma" w:hAnsi="Tahoma" w:cs="Tahoma"/>
        </w:rPr>
        <w:footnoteRef/>
      </w:r>
      <w:r w:rsidRPr="008566EE">
        <w:rPr>
          <w:rFonts w:ascii="Tahoma" w:hAnsi="Tahoma" w:cs="Tahoma"/>
        </w:rPr>
        <w:t xml:space="preserve"> </w:t>
      </w:r>
      <w:proofErr w:type="spellStart"/>
      <w:r w:rsidRPr="008566EE">
        <w:rPr>
          <w:rFonts w:ascii="Tahoma" w:hAnsi="Tahoma" w:cs="Tahoma"/>
        </w:rPr>
        <w:t>REsp</w:t>
      </w:r>
      <w:proofErr w:type="spellEnd"/>
      <w:r w:rsidRPr="008566EE">
        <w:rPr>
          <w:rFonts w:ascii="Tahoma" w:hAnsi="Tahoma" w:cs="Tahoma"/>
        </w:rPr>
        <w:t xml:space="preserve"> </w:t>
      </w:r>
      <w:proofErr w:type="gramStart"/>
      <w:r w:rsidRPr="008566EE">
        <w:rPr>
          <w:rFonts w:ascii="Tahoma" w:hAnsi="Tahoma" w:cs="Tahoma"/>
        </w:rPr>
        <w:t>n.º</w:t>
      </w:r>
      <w:proofErr w:type="gramEnd"/>
      <w:r w:rsidRPr="008566EE">
        <w:rPr>
          <w:rFonts w:ascii="Tahoma" w:hAnsi="Tahoma" w:cs="Tahoma"/>
        </w:rPr>
        <w:t xml:space="preserve"> 606382 - MS, 4ª </w:t>
      </w:r>
      <w:proofErr w:type="spellStart"/>
      <w:r w:rsidRPr="008566EE">
        <w:rPr>
          <w:rFonts w:ascii="Tahoma" w:hAnsi="Tahoma" w:cs="Tahoma"/>
        </w:rPr>
        <w:t>Turma</w:t>
      </w:r>
      <w:proofErr w:type="spellEnd"/>
      <w:r w:rsidRPr="008566EE">
        <w:rPr>
          <w:rFonts w:ascii="Tahoma" w:hAnsi="Tahoma" w:cs="Tahoma"/>
        </w:rPr>
        <w:t xml:space="preserve">, Rel. Min. César </w:t>
      </w:r>
      <w:proofErr w:type="spellStart"/>
      <w:r w:rsidRPr="008566EE">
        <w:rPr>
          <w:rFonts w:ascii="Tahoma" w:hAnsi="Tahoma" w:cs="Tahoma"/>
        </w:rPr>
        <w:t>Asfor</w:t>
      </w:r>
      <w:proofErr w:type="spellEnd"/>
      <w:r w:rsidRPr="008566EE">
        <w:rPr>
          <w:rFonts w:ascii="Tahoma" w:hAnsi="Tahoma" w:cs="Tahoma"/>
        </w:rPr>
        <w:t xml:space="preserve"> Rocha, DJ 17.05.04.</w:t>
      </w:r>
    </w:p>
  </w:footnote>
  <w:footnote w:id="2">
    <w:p w14:paraId="37A3EAF5" w14:textId="77777777" w:rsidR="00AB4870" w:rsidRPr="008566EE" w:rsidRDefault="00AB4870" w:rsidP="00AB4870">
      <w:pPr>
        <w:pStyle w:val="Textodenotaderodap"/>
        <w:jc w:val="both"/>
        <w:rPr>
          <w:rFonts w:ascii="Tahoma" w:hAnsi="Tahoma" w:cs="Tahoma"/>
          <w:lang w:val="pt-BR"/>
        </w:rPr>
      </w:pPr>
      <w:r w:rsidRPr="008566EE">
        <w:rPr>
          <w:rStyle w:val="Refdenotaderodap"/>
          <w:rFonts w:ascii="Tahoma" w:hAnsi="Tahoma" w:cs="Tahoma"/>
        </w:rPr>
        <w:footnoteRef/>
      </w:r>
      <w:r w:rsidRPr="008566E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CAVALIERI </w:t>
      </w:r>
      <w:r w:rsidRPr="008566EE">
        <w:rPr>
          <w:rFonts w:ascii="Tahoma" w:hAnsi="Tahoma" w:cs="Tahoma"/>
        </w:rPr>
        <w:t>FILHO, Sérgio.</w:t>
      </w:r>
      <w:r>
        <w:rPr>
          <w:rFonts w:ascii="Tahoma" w:hAnsi="Tahoma" w:cs="Tahoma"/>
        </w:rPr>
        <w:t xml:space="preserve"> </w:t>
      </w:r>
      <w:proofErr w:type="spellStart"/>
      <w:r w:rsidRPr="008566EE">
        <w:rPr>
          <w:rFonts w:ascii="Tahoma" w:hAnsi="Tahoma" w:cs="Tahoma"/>
          <w:b/>
          <w:bCs/>
        </w:rPr>
        <w:t>Programa</w:t>
      </w:r>
      <w:proofErr w:type="spellEnd"/>
      <w:r w:rsidRPr="008566EE">
        <w:rPr>
          <w:rFonts w:ascii="Tahoma" w:hAnsi="Tahoma" w:cs="Tahoma"/>
          <w:b/>
          <w:bCs/>
        </w:rPr>
        <w:t xml:space="preserve"> de </w:t>
      </w:r>
      <w:proofErr w:type="spellStart"/>
      <w:r w:rsidRPr="008566EE">
        <w:rPr>
          <w:rFonts w:ascii="Tahoma" w:hAnsi="Tahoma" w:cs="Tahoma"/>
          <w:b/>
          <w:bCs/>
        </w:rPr>
        <w:t>Responsabilidade</w:t>
      </w:r>
      <w:proofErr w:type="spellEnd"/>
      <w:r w:rsidRPr="008566EE">
        <w:rPr>
          <w:rFonts w:ascii="Tahoma" w:hAnsi="Tahoma" w:cs="Tahoma"/>
          <w:b/>
          <w:bCs/>
        </w:rPr>
        <w:t xml:space="preserve"> Civil</w:t>
      </w:r>
      <w:r>
        <w:rPr>
          <w:rFonts w:ascii="Tahoma" w:hAnsi="Tahoma" w:cs="Tahoma"/>
        </w:rPr>
        <w:t>.</w:t>
      </w:r>
      <w:r w:rsidRPr="008566E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5. ed. São Paulo: </w:t>
      </w:r>
      <w:r w:rsidRPr="008566EE">
        <w:rPr>
          <w:rFonts w:ascii="Tahoma" w:hAnsi="Tahoma" w:cs="Tahoma"/>
        </w:rPr>
        <w:t xml:space="preserve">Malheiros </w:t>
      </w:r>
      <w:proofErr w:type="spellStart"/>
      <w:r w:rsidRPr="008566EE">
        <w:rPr>
          <w:rFonts w:ascii="Tahoma" w:hAnsi="Tahoma" w:cs="Tahoma"/>
        </w:rPr>
        <w:t>Editores</w:t>
      </w:r>
      <w:proofErr w:type="spellEnd"/>
      <w:r w:rsidRPr="008566EE">
        <w:rPr>
          <w:rFonts w:ascii="Tahoma" w:hAnsi="Tahoma" w:cs="Tahoma"/>
        </w:rPr>
        <w:t>, p.</w:t>
      </w:r>
      <w:r>
        <w:rPr>
          <w:rFonts w:ascii="Tahoma" w:hAnsi="Tahoma" w:cs="Tahoma"/>
        </w:rPr>
        <w:t xml:space="preserve"> </w:t>
      </w:r>
      <w:r w:rsidRPr="008566EE">
        <w:rPr>
          <w:rFonts w:ascii="Tahoma" w:hAnsi="Tahoma" w:cs="Tahoma"/>
        </w:rPr>
        <w:t>98.</w:t>
      </w:r>
    </w:p>
  </w:footnote>
  <w:footnote w:id="3">
    <w:p w14:paraId="267991CC" w14:textId="77777777" w:rsidR="00AB4870" w:rsidRPr="002E7837" w:rsidRDefault="00AB4870" w:rsidP="00AB4870">
      <w:pPr>
        <w:pStyle w:val="Textodenotaderodap"/>
        <w:rPr>
          <w:rFonts w:ascii="Tahoma" w:hAnsi="Tahoma" w:cs="Tahoma"/>
          <w:lang w:val="pt-BR"/>
        </w:rPr>
      </w:pPr>
      <w:r w:rsidRPr="002E7837">
        <w:rPr>
          <w:rStyle w:val="Refdenotaderodap"/>
          <w:rFonts w:ascii="Tahoma" w:hAnsi="Tahoma" w:cs="Tahoma"/>
        </w:rPr>
        <w:footnoteRef/>
      </w:r>
      <w:r w:rsidRPr="002E7837">
        <w:rPr>
          <w:rFonts w:ascii="Tahoma" w:hAnsi="Tahoma" w:cs="Tahoma"/>
        </w:rPr>
        <w:t xml:space="preserve"> RSTJ-34/292, </w:t>
      </w:r>
      <w:proofErr w:type="spellStart"/>
      <w:r w:rsidRPr="002E7837">
        <w:rPr>
          <w:rFonts w:ascii="Tahoma" w:hAnsi="Tahoma" w:cs="Tahoma"/>
        </w:rPr>
        <w:t>grifou</w:t>
      </w:r>
      <w:proofErr w:type="spellEnd"/>
      <w:r w:rsidRPr="002E7837">
        <w:rPr>
          <w:rFonts w:ascii="Tahoma" w:hAnsi="Tahoma" w:cs="Tahoma"/>
        </w:rPr>
        <w:t>-se.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16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07507"/>
    <w:rsid w:val="00053053"/>
    <w:rsid w:val="000C60A8"/>
    <w:rsid w:val="00134CF8"/>
    <w:rsid w:val="001800C5"/>
    <w:rsid w:val="0019189C"/>
    <w:rsid w:val="001A63B0"/>
    <w:rsid w:val="001B3D41"/>
    <w:rsid w:val="001D0304"/>
    <w:rsid w:val="001E7743"/>
    <w:rsid w:val="001F0559"/>
    <w:rsid w:val="001F0FEB"/>
    <w:rsid w:val="001F5D2E"/>
    <w:rsid w:val="00226596"/>
    <w:rsid w:val="002A5CDC"/>
    <w:rsid w:val="00326B23"/>
    <w:rsid w:val="003349B7"/>
    <w:rsid w:val="003670D4"/>
    <w:rsid w:val="0037684E"/>
    <w:rsid w:val="00387F34"/>
    <w:rsid w:val="003D67C8"/>
    <w:rsid w:val="003F5DCE"/>
    <w:rsid w:val="00404C94"/>
    <w:rsid w:val="00461F2B"/>
    <w:rsid w:val="00474F54"/>
    <w:rsid w:val="00486EBB"/>
    <w:rsid w:val="004A4A27"/>
    <w:rsid w:val="004B6F1F"/>
    <w:rsid w:val="004C1027"/>
    <w:rsid w:val="00506F3C"/>
    <w:rsid w:val="0052134B"/>
    <w:rsid w:val="00530F86"/>
    <w:rsid w:val="00554CA9"/>
    <w:rsid w:val="00563BC7"/>
    <w:rsid w:val="005663F9"/>
    <w:rsid w:val="005869BC"/>
    <w:rsid w:val="00592A81"/>
    <w:rsid w:val="005941C5"/>
    <w:rsid w:val="005C1724"/>
    <w:rsid w:val="005C17AF"/>
    <w:rsid w:val="005C3F3A"/>
    <w:rsid w:val="005D4224"/>
    <w:rsid w:val="005D5CD2"/>
    <w:rsid w:val="005E226B"/>
    <w:rsid w:val="00601470"/>
    <w:rsid w:val="00654BB2"/>
    <w:rsid w:val="0068780F"/>
    <w:rsid w:val="006939CA"/>
    <w:rsid w:val="006B066B"/>
    <w:rsid w:val="006B217B"/>
    <w:rsid w:val="006B5371"/>
    <w:rsid w:val="006F66E3"/>
    <w:rsid w:val="006F714B"/>
    <w:rsid w:val="006F7A6B"/>
    <w:rsid w:val="00701612"/>
    <w:rsid w:val="00751AA7"/>
    <w:rsid w:val="0076787A"/>
    <w:rsid w:val="00772B27"/>
    <w:rsid w:val="007A4565"/>
    <w:rsid w:val="007B425F"/>
    <w:rsid w:val="007D15EA"/>
    <w:rsid w:val="007E1F86"/>
    <w:rsid w:val="00873596"/>
    <w:rsid w:val="008816D3"/>
    <w:rsid w:val="00886D30"/>
    <w:rsid w:val="008B00C4"/>
    <w:rsid w:val="008B54B3"/>
    <w:rsid w:val="008C388E"/>
    <w:rsid w:val="008E1AB2"/>
    <w:rsid w:val="008E212E"/>
    <w:rsid w:val="008E3C23"/>
    <w:rsid w:val="008F4AD0"/>
    <w:rsid w:val="008F4CF5"/>
    <w:rsid w:val="009534F3"/>
    <w:rsid w:val="00956E0D"/>
    <w:rsid w:val="00984BF3"/>
    <w:rsid w:val="009D3C6C"/>
    <w:rsid w:val="009E3B76"/>
    <w:rsid w:val="00A1361D"/>
    <w:rsid w:val="00A174F5"/>
    <w:rsid w:val="00A20A5C"/>
    <w:rsid w:val="00A20B42"/>
    <w:rsid w:val="00A3601A"/>
    <w:rsid w:val="00A3618D"/>
    <w:rsid w:val="00A96D20"/>
    <w:rsid w:val="00AA537D"/>
    <w:rsid w:val="00AA73E4"/>
    <w:rsid w:val="00AB4870"/>
    <w:rsid w:val="00B66B8F"/>
    <w:rsid w:val="00B73460"/>
    <w:rsid w:val="00B90604"/>
    <w:rsid w:val="00B96171"/>
    <w:rsid w:val="00BC1EE4"/>
    <w:rsid w:val="00BE3E62"/>
    <w:rsid w:val="00C04029"/>
    <w:rsid w:val="00C57E6D"/>
    <w:rsid w:val="00C81778"/>
    <w:rsid w:val="00CA5D7E"/>
    <w:rsid w:val="00CB124B"/>
    <w:rsid w:val="00CC074C"/>
    <w:rsid w:val="00CF5DAA"/>
    <w:rsid w:val="00D24D4B"/>
    <w:rsid w:val="00D40192"/>
    <w:rsid w:val="00D624FD"/>
    <w:rsid w:val="00D87712"/>
    <w:rsid w:val="00DA4388"/>
    <w:rsid w:val="00DE4CBF"/>
    <w:rsid w:val="00E015EA"/>
    <w:rsid w:val="00E67247"/>
    <w:rsid w:val="00EB50B2"/>
    <w:rsid w:val="00EB6B0C"/>
    <w:rsid w:val="00EC3A99"/>
    <w:rsid w:val="00F26943"/>
    <w:rsid w:val="00F37331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4870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B4870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B4870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AB48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1212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2023-08-04T21:35:00Z</dcterms:created>
  <dcterms:modified xsi:type="dcterms:W3CDTF">2023-08-04T21:35:00Z</dcterms:modified>
</cp:coreProperties>
</file>