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44B" w:rsidRPr="00352A03" w:rsidRDefault="00C7244B" w:rsidP="00C7244B">
      <w:pPr>
        <w:rPr>
          <w:rFonts w:ascii="Arial" w:hAnsi="Arial" w:cs="Arial"/>
          <w:b/>
        </w:rPr>
      </w:pPr>
      <w:r w:rsidRPr="00352A03">
        <w:rPr>
          <w:rFonts w:ascii="Arial" w:hAnsi="Arial" w:cs="Arial"/>
          <w:b/>
        </w:rPr>
        <w:t>2ª VARA-CIVEL DA COMARCA DE GRAVATA-PE</w:t>
      </w:r>
    </w:p>
    <w:p w:rsidR="00C7244B" w:rsidRPr="00352A03" w:rsidRDefault="00C7244B" w:rsidP="00C7244B">
      <w:pPr>
        <w:rPr>
          <w:rFonts w:ascii="Arial" w:hAnsi="Arial" w:cs="Arial"/>
          <w:b/>
        </w:rPr>
      </w:pPr>
      <w:r w:rsidRPr="00352A03">
        <w:rPr>
          <w:rFonts w:ascii="Arial" w:hAnsi="Arial" w:cs="Arial"/>
          <w:b/>
        </w:rPr>
        <w:t>AUTOR: JOSEFA MARIA DA SILVA</w:t>
      </w:r>
    </w:p>
    <w:p w:rsidR="00C7244B" w:rsidRPr="00352A03" w:rsidRDefault="00C7244B" w:rsidP="00C7244B">
      <w:pPr>
        <w:rPr>
          <w:rFonts w:ascii="Arial" w:hAnsi="Arial" w:cs="Arial"/>
          <w:b/>
        </w:rPr>
      </w:pPr>
      <w:r w:rsidRPr="00352A03">
        <w:rPr>
          <w:rFonts w:ascii="Arial" w:hAnsi="Arial" w:cs="Arial"/>
          <w:b/>
        </w:rPr>
        <w:t>REU: ITAU SEGUROS S.A</w:t>
      </w:r>
    </w:p>
    <w:p w:rsidR="00C7244B" w:rsidRPr="00352A03" w:rsidRDefault="00C7244B" w:rsidP="00C7244B">
      <w:pPr>
        <w:rPr>
          <w:rFonts w:ascii="Arial" w:hAnsi="Arial" w:cs="Arial"/>
          <w:b/>
        </w:rPr>
      </w:pPr>
      <w:r w:rsidRPr="00352A03">
        <w:rPr>
          <w:rFonts w:ascii="Arial" w:hAnsi="Arial" w:cs="Arial"/>
          <w:b/>
        </w:rPr>
        <w:t xml:space="preserve">PROCESSO: 8575020088170670 </w:t>
      </w:r>
    </w:p>
    <w:p w:rsidR="00C7244B" w:rsidRPr="00352A03" w:rsidRDefault="00C7244B" w:rsidP="00C7244B">
      <w:pPr>
        <w:rPr>
          <w:rFonts w:ascii="Arial" w:hAnsi="Arial" w:cs="Arial"/>
          <w:b/>
        </w:rPr>
      </w:pPr>
      <w:r w:rsidRPr="00352A03">
        <w:rPr>
          <w:rFonts w:ascii="Arial" w:hAnsi="Arial" w:cs="Arial"/>
          <w:b/>
        </w:rPr>
        <w:t>Pasta Gproc:386556</w:t>
      </w:r>
    </w:p>
    <w:p w:rsidR="00C7244B" w:rsidRPr="00352A03" w:rsidRDefault="00C7244B" w:rsidP="00C7244B">
      <w:pPr>
        <w:rPr>
          <w:rFonts w:ascii="Arial" w:hAnsi="Arial" w:cs="Arial"/>
          <w:b/>
        </w:rPr>
      </w:pPr>
      <w:r w:rsidRPr="00352A03">
        <w:rPr>
          <w:rFonts w:ascii="Arial" w:hAnsi="Arial" w:cs="Arial"/>
          <w:b/>
        </w:rPr>
        <w:t>PASTA SAJ: 2008-21214</w:t>
      </w:r>
    </w:p>
    <w:p w:rsidR="00C7244B" w:rsidRPr="00352A03" w:rsidRDefault="00C7244B" w:rsidP="00C7244B">
      <w:pPr>
        <w:rPr>
          <w:rFonts w:ascii="Arial" w:hAnsi="Arial" w:cs="Arial"/>
        </w:rPr>
      </w:pPr>
      <w:r w:rsidRPr="00352A03">
        <w:rPr>
          <w:rFonts w:ascii="Arial" w:hAnsi="Arial" w:cs="Arial"/>
        </w:rPr>
        <w:t> </w:t>
      </w:r>
    </w:p>
    <w:p w:rsidR="00C7244B" w:rsidRPr="00352A03" w:rsidRDefault="00C7244B" w:rsidP="00C7244B">
      <w:pPr>
        <w:rPr>
          <w:rFonts w:ascii="Arial" w:hAnsi="Arial" w:cs="Arial"/>
        </w:rPr>
      </w:pPr>
      <w:r w:rsidRPr="00352A03">
        <w:rPr>
          <w:rFonts w:ascii="Arial" w:hAnsi="Arial" w:cs="Arial"/>
        </w:rPr>
        <w:t xml:space="preserve">Prezados Drs., </w:t>
      </w:r>
    </w:p>
    <w:p w:rsidR="00C7244B" w:rsidRPr="00352A03" w:rsidRDefault="00C7244B" w:rsidP="00C7244B">
      <w:pPr>
        <w:rPr>
          <w:rFonts w:ascii="Arial" w:hAnsi="Arial" w:cs="Arial"/>
        </w:rPr>
      </w:pPr>
      <w:r w:rsidRPr="00352A03">
        <w:rPr>
          <w:rFonts w:ascii="Arial" w:hAnsi="Arial" w:cs="Arial"/>
        </w:rPr>
        <w:t> </w:t>
      </w:r>
    </w:p>
    <w:p w:rsidR="00C7244B" w:rsidRPr="00352A03" w:rsidRDefault="00C7244B" w:rsidP="00C7244B">
      <w:pPr>
        <w:jc w:val="both"/>
        <w:rPr>
          <w:rFonts w:ascii="Arial" w:hAnsi="Arial" w:cs="Arial"/>
        </w:rPr>
      </w:pPr>
      <w:r w:rsidRPr="00352A03">
        <w:rPr>
          <w:rFonts w:ascii="Arial" w:hAnsi="Arial" w:cs="Arial"/>
        </w:rPr>
        <w:t xml:space="preserve">Apresentamos breve relatório da demanda em epígrafe, </w:t>
      </w:r>
      <w:r w:rsidR="003E2560" w:rsidRPr="00352A03">
        <w:rPr>
          <w:rFonts w:ascii="Arial" w:hAnsi="Arial" w:cs="Arial"/>
        </w:rPr>
        <w:t>conforme solicitação da Dra. Patrícia Paiva.</w:t>
      </w:r>
    </w:p>
    <w:p w:rsidR="00C7244B" w:rsidRPr="00352A03" w:rsidRDefault="00C7244B" w:rsidP="00C7244B">
      <w:pPr>
        <w:jc w:val="both"/>
        <w:rPr>
          <w:rFonts w:ascii="Arial" w:hAnsi="Arial" w:cs="Arial"/>
        </w:rPr>
      </w:pPr>
    </w:p>
    <w:p w:rsidR="00C7244B" w:rsidRPr="00352A03" w:rsidRDefault="00C7244B" w:rsidP="00C7244B">
      <w:pPr>
        <w:jc w:val="both"/>
        <w:rPr>
          <w:rFonts w:ascii="Arial" w:hAnsi="Arial" w:cs="Arial"/>
        </w:rPr>
      </w:pPr>
      <w:r w:rsidRPr="00352A03">
        <w:rPr>
          <w:rFonts w:ascii="Arial" w:hAnsi="Arial" w:cs="Arial"/>
        </w:rPr>
        <w:t>Trata-se de ação proposta em virtude de acidente ocorrido em 11/11/1989, onde se pleiteia indenização pelo Seguro DPVAT por morte do Sr. Severino Gomes da Silva, no valor de R$13.500,00 (Treze mil e Quinhentos reais).</w:t>
      </w:r>
    </w:p>
    <w:p w:rsidR="00C7244B" w:rsidRPr="00352A03" w:rsidRDefault="00C7244B" w:rsidP="00C7244B">
      <w:pPr>
        <w:rPr>
          <w:rFonts w:ascii="Arial" w:hAnsi="Arial" w:cs="Arial"/>
        </w:rPr>
      </w:pPr>
      <w:r w:rsidRPr="00352A03">
        <w:rPr>
          <w:rFonts w:ascii="Arial" w:hAnsi="Arial" w:cs="Arial"/>
        </w:rPr>
        <w:t> </w:t>
      </w:r>
    </w:p>
    <w:p w:rsidR="003E2560" w:rsidRPr="00352A03" w:rsidRDefault="003E2560" w:rsidP="00C7244B">
      <w:pPr>
        <w:rPr>
          <w:rFonts w:ascii="Arial" w:hAnsi="Arial" w:cs="Arial"/>
        </w:rPr>
      </w:pPr>
      <w:r w:rsidRPr="00352A03">
        <w:rPr>
          <w:rFonts w:ascii="Arial" w:hAnsi="Arial" w:cs="Arial"/>
        </w:rPr>
        <w:t>Segue abaixo ordem cronológica dos acontecimentos processuais:</w:t>
      </w:r>
    </w:p>
    <w:p w:rsidR="003E2560" w:rsidRPr="00352A03" w:rsidRDefault="003E2560" w:rsidP="00C7244B">
      <w:pPr>
        <w:rPr>
          <w:rFonts w:ascii="Arial" w:hAnsi="Arial" w:cs="Arial"/>
        </w:rPr>
      </w:pPr>
    </w:p>
    <w:p w:rsidR="004A6B26" w:rsidRPr="00352A03" w:rsidRDefault="004A6B26" w:rsidP="004A6B26">
      <w:pPr>
        <w:jc w:val="both"/>
        <w:rPr>
          <w:rFonts w:ascii="Arial" w:hAnsi="Arial" w:cs="Arial"/>
          <w:b/>
          <w:i/>
          <w:iCs/>
        </w:rPr>
      </w:pPr>
      <w:r w:rsidRPr="00352A03">
        <w:rPr>
          <w:rFonts w:ascii="Arial" w:hAnsi="Arial" w:cs="Arial"/>
          <w:b/>
          <w:i/>
          <w:iCs/>
        </w:rPr>
        <w:t xml:space="preserve">Sentença </w:t>
      </w:r>
      <w:r w:rsidR="003E2560" w:rsidRPr="00352A03">
        <w:rPr>
          <w:rFonts w:ascii="Arial" w:hAnsi="Arial" w:cs="Arial"/>
          <w:b/>
          <w:i/>
          <w:iCs/>
        </w:rPr>
        <w:t xml:space="preserve">de mérito </w:t>
      </w:r>
      <w:r w:rsidRPr="00352A03">
        <w:rPr>
          <w:rFonts w:ascii="Arial" w:hAnsi="Arial" w:cs="Arial"/>
          <w:b/>
          <w:i/>
          <w:iCs/>
        </w:rPr>
        <w:t xml:space="preserve">em </w:t>
      </w:r>
      <w:r w:rsidR="003E2560" w:rsidRPr="00352A03">
        <w:rPr>
          <w:rFonts w:ascii="Arial" w:hAnsi="Arial" w:cs="Arial"/>
          <w:b/>
          <w:i/>
          <w:iCs/>
        </w:rPr>
        <w:t>maio de 2010 republicada em junho de 2012</w:t>
      </w:r>
    </w:p>
    <w:p w:rsidR="004A6B26" w:rsidRPr="00352A03" w:rsidRDefault="004A6B26" w:rsidP="004A6B26">
      <w:pPr>
        <w:jc w:val="both"/>
        <w:rPr>
          <w:rFonts w:ascii="Arial" w:hAnsi="Arial" w:cs="Arial"/>
        </w:rPr>
      </w:pPr>
      <w:r w:rsidRPr="00352A03">
        <w:rPr>
          <w:rFonts w:ascii="Arial" w:hAnsi="Arial" w:cs="Arial"/>
        </w:rPr>
        <w:t>Reconheceu os pleitos da autora, estipulando condenação em R$13.500,00, acrescidos de 20% de honorárias sucumbências. Nada se abordou sobre os consectários legais no comando judicial.</w:t>
      </w:r>
    </w:p>
    <w:p w:rsidR="00C7244B" w:rsidRPr="00352A03" w:rsidRDefault="00C7244B" w:rsidP="00C7244B">
      <w:pPr>
        <w:rPr>
          <w:rFonts w:ascii="Arial" w:hAnsi="Arial" w:cs="Arial"/>
        </w:rPr>
      </w:pPr>
      <w:r w:rsidRPr="00352A03">
        <w:rPr>
          <w:rFonts w:ascii="Arial" w:hAnsi="Arial" w:cs="Arial"/>
        </w:rPr>
        <w:t> </w:t>
      </w:r>
    </w:p>
    <w:p w:rsidR="004A6B26" w:rsidRPr="00352A03" w:rsidRDefault="004A6B26" w:rsidP="004A6B26">
      <w:pPr>
        <w:jc w:val="both"/>
        <w:rPr>
          <w:rFonts w:ascii="Arial" w:hAnsi="Arial" w:cs="Arial"/>
          <w:b/>
          <w:i/>
          <w:iCs/>
        </w:rPr>
      </w:pPr>
      <w:r w:rsidRPr="00352A03">
        <w:rPr>
          <w:rFonts w:ascii="Arial" w:hAnsi="Arial" w:cs="Arial"/>
          <w:b/>
          <w:i/>
          <w:iCs/>
        </w:rPr>
        <w:t>Embargos de declaração em 12/06/2012</w:t>
      </w:r>
    </w:p>
    <w:p w:rsidR="004A6B26" w:rsidRPr="00352A03" w:rsidRDefault="004A6B26" w:rsidP="004A6B26">
      <w:pPr>
        <w:jc w:val="both"/>
        <w:rPr>
          <w:rFonts w:ascii="Arial" w:hAnsi="Arial" w:cs="Arial"/>
        </w:rPr>
      </w:pPr>
      <w:r w:rsidRPr="00352A03">
        <w:rPr>
          <w:rFonts w:ascii="Arial" w:hAnsi="Arial" w:cs="Arial"/>
        </w:rPr>
        <w:t>Opusemos Embargos de Declaração, visando diminuir o percentual de honorários arbitrados, entendendo que caberia à parte adversa reclamar a omissão sobre correção monetária e juros de mora, mormente pelo acessório poder vir a compor o crédito da mesma.</w:t>
      </w:r>
    </w:p>
    <w:p w:rsidR="004A6B26" w:rsidRPr="00352A03" w:rsidRDefault="004A6B26" w:rsidP="004A6B26">
      <w:pPr>
        <w:jc w:val="both"/>
        <w:rPr>
          <w:rFonts w:ascii="Arial" w:hAnsi="Arial" w:cs="Arial"/>
        </w:rPr>
      </w:pPr>
    </w:p>
    <w:p w:rsidR="004A6B26" w:rsidRPr="00352A03" w:rsidRDefault="003E2560" w:rsidP="00C7244B">
      <w:pPr>
        <w:rPr>
          <w:rFonts w:ascii="Arial" w:hAnsi="Arial" w:cs="Arial"/>
          <w:b/>
          <w:bCs/>
          <w:i/>
          <w:iCs/>
        </w:rPr>
      </w:pPr>
      <w:r w:rsidRPr="00352A03">
        <w:rPr>
          <w:rFonts w:ascii="Arial" w:hAnsi="Arial" w:cs="Arial"/>
          <w:b/>
          <w:bCs/>
          <w:i/>
          <w:iCs/>
        </w:rPr>
        <w:t>Contrarrazões autoral aos embargos de declaração em outubro de 2012</w:t>
      </w:r>
    </w:p>
    <w:p w:rsidR="003E2560" w:rsidRPr="00352A03" w:rsidRDefault="003E2560" w:rsidP="00C7244B">
      <w:pPr>
        <w:rPr>
          <w:rFonts w:ascii="Arial" w:hAnsi="Arial" w:cs="Arial"/>
        </w:rPr>
      </w:pPr>
      <w:r w:rsidRPr="00352A03">
        <w:rPr>
          <w:rFonts w:ascii="Arial" w:hAnsi="Arial" w:cs="Arial"/>
        </w:rPr>
        <w:t>Patrono da autora: Newton Borges.</w:t>
      </w:r>
    </w:p>
    <w:p w:rsidR="003E2560" w:rsidRPr="00352A03" w:rsidRDefault="003E2560" w:rsidP="00C7244B">
      <w:pPr>
        <w:rPr>
          <w:rFonts w:ascii="Arial" w:hAnsi="Arial" w:cs="Arial"/>
          <w:b/>
          <w:bCs/>
        </w:rPr>
      </w:pPr>
    </w:p>
    <w:p w:rsidR="00352A03" w:rsidRPr="00352A03" w:rsidRDefault="00352A03" w:rsidP="00C7244B">
      <w:pPr>
        <w:rPr>
          <w:rFonts w:ascii="Arial" w:hAnsi="Arial" w:cs="Arial"/>
          <w:b/>
          <w:bCs/>
          <w:i/>
          <w:iCs/>
        </w:rPr>
      </w:pPr>
      <w:r w:rsidRPr="00352A03">
        <w:rPr>
          <w:rFonts w:ascii="Arial" w:hAnsi="Arial" w:cs="Arial"/>
          <w:b/>
          <w:bCs/>
          <w:i/>
          <w:iCs/>
        </w:rPr>
        <w:t xml:space="preserve">Alteração de patrocínio para o Dr. </w:t>
      </w:r>
      <w:proofErr w:type="spellStart"/>
      <w:r w:rsidRPr="00352A03">
        <w:rPr>
          <w:rFonts w:ascii="Arial" w:hAnsi="Arial" w:cs="Arial"/>
          <w:b/>
          <w:bCs/>
          <w:i/>
          <w:iCs/>
        </w:rPr>
        <w:t>Wamberto</w:t>
      </w:r>
      <w:proofErr w:type="spellEnd"/>
      <w:r w:rsidRPr="00352A03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Pr="00352A03">
        <w:rPr>
          <w:rFonts w:ascii="Arial" w:hAnsi="Arial" w:cs="Arial"/>
          <w:b/>
          <w:bCs/>
          <w:i/>
          <w:iCs/>
        </w:rPr>
        <w:t>Balbino</w:t>
      </w:r>
      <w:proofErr w:type="spellEnd"/>
    </w:p>
    <w:p w:rsidR="00352A03" w:rsidRPr="00352A03" w:rsidRDefault="00352A03" w:rsidP="00C7244B">
      <w:pPr>
        <w:rPr>
          <w:rFonts w:ascii="Arial" w:hAnsi="Arial" w:cs="Arial"/>
          <w:b/>
          <w:bCs/>
        </w:rPr>
      </w:pPr>
    </w:p>
    <w:p w:rsidR="003E2560" w:rsidRPr="00352A03" w:rsidRDefault="003E2560" w:rsidP="003E2560">
      <w:pPr>
        <w:rPr>
          <w:rFonts w:ascii="Arial" w:hAnsi="Arial" w:cs="Arial"/>
          <w:b/>
          <w:bCs/>
          <w:i/>
          <w:iCs/>
        </w:rPr>
      </w:pPr>
      <w:r w:rsidRPr="00352A03">
        <w:rPr>
          <w:rFonts w:ascii="Arial" w:hAnsi="Arial" w:cs="Arial"/>
          <w:b/>
          <w:bCs/>
          <w:i/>
          <w:iCs/>
        </w:rPr>
        <w:t>Contrarrazões autoral aos embargos de declaração em julho de 2014</w:t>
      </w:r>
    </w:p>
    <w:p w:rsidR="00352A03" w:rsidRPr="00352A03" w:rsidRDefault="003E2560" w:rsidP="00352A03">
      <w:pPr>
        <w:rPr>
          <w:rFonts w:ascii="Arial" w:hAnsi="Arial" w:cs="Arial"/>
        </w:rPr>
      </w:pPr>
      <w:r w:rsidRPr="00352A03">
        <w:rPr>
          <w:rFonts w:ascii="Arial" w:hAnsi="Arial" w:cs="Arial"/>
        </w:rPr>
        <w:t xml:space="preserve">Patrono da autora: </w:t>
      </w:r>
      <w:r w:rsidR="00352A03" w:rsidRPr="00352A03">
        <w:rPr>
          <w:rFonts w:ascii="Arial" w:hAnsi="Arial" w:cs="Arial"/>
        </w:rPr>
        <w:t xml:space="preserve">Dr. </w:t>
      </w:r>
      <w:proofErr w:type="spellStart"/>
      <w:r w:rsidR="00352A03" w:rsidRPr="00352A03">
        <w:rPr>
          <w:rFonts w:ascii="Arial" w:hAnsi="Arial" w:cs="Arial"/>
        </w:rPr>
        <w:t>Wamberto</w:t>
      </w:r>
      <w:proofErr w:type="spellEnd"/>
      <w:r w:rsidR="00352A03" w:rsidRPr="00352A03">
        <w:rPr>
          <w:rFonts w:ascii="Arial" w:hAnsi="Arial" w:cs="Arial"/>
        </w:rPr>
        <w:t xml:space="preserve"> </w:t>
      </w:r>
      <w:proofErr w:type="spellStart"/>
      <w:r w:rsidR="00352A03" w:rsidRPr="00352A03">
        <w:rPr>
          <w:rFonts w:ascii="Arial" w:hAnsi="Arial" w:cs="Arial"/>
        </w:rPr>
        <w:t>Balbino</w:t>
      </w:r>
      <w:proofErr w:type="spellEnd"/>
    </w:p>
    <w:p w:rsidR="00352A03" w:rsidRPr="00352A03" w:rsidRDefault="00352A03" w:rsidP="00352A03">
      <w:pPr>
        <w:rPr>
          <w:rFonts w:ascii="Arial" w:hAnsi="Arial" w:cs="Arial"/>
        </w:rPr>
      </w:pPr>
    </w:p>
    <w:p w:rsidR="003E2560" w:rsidRPr="00352A03" w:rsidRDefault="003E2560" w:rsidP="003E2560">
      <w:pPr>
        <w:jc w:val="both"/>
        <w:rPr>
          <w:rFonts w:ascii="Arial" w:hAnsi="Arial" w:cs="Arial"/>
        </w:rPr>
      </w:pPr>
      <w:r w:rsidRPr="00352A03">
        <w:rPr>
          <w:rFonts w:ascii="Arial" w:hAnsi="Arial" w:cs="Arial"/>
        </w:rPr>
        <w:t>Esclarecemos que a existência de duas contrarrazões de embargos de declaração se dá pela troca de patrono da parte autora.</w:t>
      </w:r>
    </w:p>
    <w:p w:rsidR="00352A03" w:rsidRPr="00352A03" w:rsidRDefault="00352A03" w:rsidP="004A6B26">
      <w:pPr>
        <w:jc w:val="both"/>
        <w:rPr>
          <w:rFonts w:ascii="Arial" w:hAnsi="Arial" w:cs="Arial"/>
        </w:rPr>
      </w:pPr>
    </w:p>
    <w:p w:rsidR="004A6B26" w:rsidRPr="00352A03" w:rsidRDefault="004A6B26" w:rsidP="004A6B26">
      <w:pPr>
        <w:jc w:val="both"/>
        <w:rPr>
          <w:rFonts w:ascii="Arial" w:hAnsi="Arial" w:cs="Arial"/>
          <w:b/>
          <w:i/>
          <w:iCs/>
        </w:rPr>
      </w:pPr>
      <w:r w:rsidRPr="00352A03">
        <w:rPr>
          <w:rFonts w:ascii="Arial" w:hAnsi="Arial" w:cs="Arial"/>
          <w:b/>
          <w:i/>
          <w:iCs/>
        </w:rPr>
        <w:t>Decisão dos embargos de declaração em 10/11/2017</w:t>
      </w:r>
    </w:p>
    <w:p w:rsidR="004A6B26" w:rsidRPr="00352A03" w:rsidRDefault="004A6B26" w:rsidP="004A6B26">
      <w:pPr>
        <w:jc w:val="both"/>
        <w:rPr>
          <w:rFonts w:ascii="Arial" w:hAnsi="Arial" w:cs="Arial"/>
        </w:rPr>
      </w:pPr>
      <w:r w:rsidRPr="00352A03">
        <w:rPr>
          <w:rFonts w:ascii="Arial" w:hAnsi="Arial" w:cs="Arial"/>
        </w:rPr>
        <w:t xml:space="preserve">Julgou improcedente os Embargos de declaração, mantendo inalterada a sentença. </w:t>
      </w:r>
    </w:p>
    <w:p w:rsidR="004A6B26" w:rsidRPr="00352A03" w:rsidRDefault="004A6B26" w:rsidP="004A6B26">
      <w:pPr>
        <w:jc w:val="both"/>
        <w:rPr>
          <w:rFonts w:ascii="Arial" w:hAnsi="Arial" w:cs="Arial"/>
        </w:rPr>
      </w:pPr>
    </w:p>
    <w:p w:rsidR="00352A03" w:rsidRPr="00352A03" w:rsidRDefault="00352A03" w:rsidP="004A6B26">
      <w:pPr>
        <w:jc w:val="both"/>
        <w:rPr>
          <w:rFonts w:ascii="Arial" w:hAnsi="Arial" w:cs="Arial"/>
          <w:b/>
          <w:bCs/>
          <w:i/>
          <w:iCs/>
        </w:rPr>
      </w:pPr>
      <w:r w:rsidRPr="00352A03">
        <w:rPr>
          <w:rFonts w:ascii="Arial" w:hAnsi="Arial" w:cs="Arial"/>
          <w:b/>
          <w:bCs/>
          <w:i/>
          <w:iCs/>
        </w:rPr>
        <w:t>Pagamento da Condenação em 05/01/2018</w:t>
      </w:r>
    </w:p>
    <w:p w:rsidR="004A6B26" w:rsidRPr="00352A03" w:rsidRDefault="004A6B26" w:rsidP="00C7244B">
      <w:pPr>
        <w:rPr>
          <w:rFonts w:ascii="Arial" w:hAnsi="Arial" w:cs="Arial"/>
          <w:b/>
          <w:bCs/>
        </w:rPr>
      </w:pPr>
    </w:p>
    <w:p w:rsidR="004A6B26" w:rsidRPr="00352A03" w:rsidRDefault="004A6B26" w:rsidP="004A6B26">
      <w:pPr>
        <w:jc w:val="both"/>
        <w:rPr>
          <w:rFonts w:ascii="Arial" w:hAnsi="Arial" w:cs="Arial"/>
          <w:b/>
          <w:i/>
          <w:iCs/>
        </w:rPr>
      </w:pPr>
      <w:r w:rsidRPr="00352A03">
        <w:rPr>
          <w:rFonts w:ascii="Arial" w:hAnsi="Arial" w:cs="Arial"/>
          <w:b/>
          <w:i/>
          <w:iCs/>
        </w:rPr>
        <w:t xml:space="preserve">Embargos de declaração </w:t>
      </w:r>
      <w:r w:rsidR="00352A03" w:rsidRPr="00352A03">
        <w:rPr>
          <w:rFonts w:ascii="Arial" w:hAnsi="Arial" w:cs="Arial"/>
          <w:b/>
          <w:i/>
          <w:iCs/>
        </w:rPr>
        <w:t xml:space="preserve">autoral </w:t>
      </w:r>
      <w:r w:rsidRPr="00352A03">
        <w:rPr>
          <w:rFonts w:ascii="Arial" w:hAnsi="Arial" w:cs="Arial"/>
          <w:b/>
          <w:i/>
          <w:iCs/>
        </w:rPr>
        <w:t>em 08/02/2018</w:t>
      </w:r>
    </w:p>
    <w:p w:rsidR="004A6B26" w:rsidRPr="00352A03" w:rsidRDefault="004A6B26" w:rsidP="004A6B26">
      <w:pPr>
        <w:jc w:val="both"/>
        <w:rPr>
          <w:rFonts w:ascii="Arial" w:hAnsi="Arial" w:cs="Arial"/>
        </w:rPr>
      </w:pPr>
      <w:r w:rsidRPr="00352A03">
        <w:rPr>
          <w:rFonts w:ascii="Arial" w:hAnsi="Arial" w:cs="Arial"/>
        </w:rPr>
        <w:t xml:space="preserve">Com a decisão dos aclaratórios, </w:t>
      </w:r>
      <w:r w:rsidR="00352A03" w:rsidRPr="00352A03">
        <w:rPr>
          <w:rFonts w:ascii="Arial" w:hAnsi="Arial" w:cs="Arial"/>
        </w:rPr>
        <w:t xml:space="preserve">concomitante à realização do pagamento, </w:t>
      </w:r>
      <w:r w:rsidRPr="00352A03">
        <w:rPr>
          <w:rFonts w:ascii="Arial" w:hAnsi="Arial" w:cs="Arial"/>
        </w:rPr>
        <w:t>a parte autora opôs seus embargos de declaração, com a finalidade de sanar a omissão na sentença, referente a atualização da condenação, juros e correção monetária.</w:t>
      </w:r>
    </w:p>
    <w:p w:rsidR="004A6B26" w:rsidRPr="00352A03" w:rsidRDefault="004A6B26" w:rsidP="004A6B26">
      <w:pPr>
        <w:jc w:val="both"/>
        <w:rPr>
          <w:rFonts w:ascii="Arial" w:hAnsi="Arial" w:cs="Arial"/>
        </w:rPr>
      </w:pPr>
    </w:p>
    <w:p w:rsidR="004A6B26" w:rsidRPr="00352A03" w:rsidRDefault="00352A03" w:rsidP="004A6B26">
      <w:pPr>
        <w:jc w:val="both"/>
        <w:rPr>
          <w:rFonts w:ascii="Arial" w:hAnsi="Arial" w:cs="Arial"/>
          <w:b/>
          <w:i/>
          <w:iCs/>
        </w:rPr>
      </w:pPr>
      <w:r w:rsidRPr="00352A03">
        <w:rPr>
          <w:rFonts w:ascii="Arial" w:hAnsi="Arial" w:cs="Arial"/>
          <w:b/>
          <w:i/>
          <w:iCs/>
        </w:rPr>
        <w:t xml:space="preserve">Apresentação de </w:t>
      </w:r>
      <w:r w:rsidR="004A6B26" w:rsidRPr="00352A03">
        <w:rPr>
          <w:rFonts w:ascii="Arial" w:hAnsi="Arial" w:cs="Arial"/>
          <w:b/>
          <w:i/>
          <w:iCs/>
        </w:rPr>
        <w:t>Contrarrazões</w:t>
      </w:r>
      <w:r w:rsidRPr="00352A03">
        <w:rPr>
          <w:rFonts w:ascii="Arial" w:hAnsi="Arial" w:cs="Arial"/>
          <w:b/>
          <w:i/>
          <w:iCs/>
        </w:rPr>
        <w:t xml:space="preserve"> da ré</w:t>
      </w:r>
      <w:r w:rsidR="004A6B26" w:rsidRPr="00352A03">
        <w:rPr>
          <w:rFonts w:ascii="Arial" w:hAnsi="Arial" w:cs="Arial"/>
          <w:b/>
          <w:i/>
          <w:iCs/>
        </w:rPr>
        <w:t xml:space="preserve"> aos embargos</w:t>
      </w:r>
      <w:r w:rsidRPr="00352A03">
        <w:rPr>
          <w:rFonts w:ascii="Arial" w:hAnsi="Arial" w:cs="Arial"/>
          <w:b/>
          <w:i/>
          <w:iCs/>
        </w:rPr>
        <w:t xml:space="preserve"> autorais</w:t>
      </w:r>
      <w:r w:rsidR="004A6B26" w:rsidRPr="00352A03">
        <w:rPr>
          <w:rFonts w:ascii="Arial" w:hAnsi="Arial" w:cs="Arial"/>
          <w:b/>
          <w:i/>
          <w:iCs/>
        </w:rPr>
        <w:t xml:space="preserve"> apresentados em 20/09/2018</w:t>
      </w:r>
    </w:p>
    <w:p w:rsidR="004A6B26" w:rsidRPr="00352A03" w:rsidRDefault="004A6B26" w:rsidP="00C7244B">
      <w:pPr>
        <w:rPr>
          <w:rFonts w:ascii="Arial" w:hAnsi="Arial" w:cs="Arial"/>
        </w:rPr>
      </w:pPr>
    </w:p>
    <w:p w:rsidR="004A6B26" w:rsidRPr="00352A03" w:rsidRDefault="004A6B26" w:rsidP="004A6B26">
      <w:pPr>
        <w:jc w:val="both"/>
        <w:rPr>
          <w:rFonts w:ascii="Arial" w:hAnsi="Arial" w:cs="Arial"/>
          <w:b/>
          <w:i/>
          <w:iCs/>
        </w:rPr>
      </w:pPr>
      <w:bookmarkStart w:id="0" w:name="_GoBack"/>
      <w:r w:rsidRPr="00352A03">
        <w:rPr>
          <w:rFonts w:ascii="Arial" w:hAnsi="Arial" w:cs="Arial"/>
          <w:b/>
          <w:i/>
          <w:iCs/>
        </w:rPr>
        <w:t>Decisão dos embargos de declaração em 21/05/2019</w:t>
      </w:r>
    </w:p>
    <w:bookmarkEnd w:id="0"/>
    <w:p w:rsidR="004A6B26" w:rsidRPr="00352A03" w:rsidRDefault="004A6B26" w:rsidP="004A6B26">
      <w:pPr>
        <w:jc w:val="both"/>
        <w:rPr>
          <w:rFonts w:ascii="Arial" w:hAnsi="Arial" w:cs="Arial"/>
        </w:rPr>
      </w:pPr>
      <w:r w:rsidRPr="00352A03">
        <w:rPr>
          <w:rFonts w:ascii="Arial" w:hAnsi="Arial" w:cs="Arial"/>
        </w:rPr>
        <w:t xml:space="preserve">Conheceu dos embargos e concedeu provimento </w:t>
      </w:r>
      <w:r w:rsidR="00352A03" w:rsidRPr="00352A03">
        <w:rPr>
          <w:rFonts w:ascii="Arial" w:hAnsi="Arial" w:cs="Arial"/>
        </w:rPr>
        <w:t>nos seguintes termos:</w:t>
      </w:r>
    </w:p>
    <w:p w:rsidR="00C7244B" w:rsidRPr="00352A03" w:rsidRDefault="00C7244B" w:rsidP="00C7244B">
      <w:pPr>
        <w:rPr>
          <w:rFonts w:ascii="Arial" w:hAnsi="Arial" w:cs="Arial"/>
        </w:rPr>
      </w:pPr>
    </w:p>
    <w:p w:rsidR="00C7244B" w:rsidRPr="00352A03" w:rsidRDefault="00C7244B" w:rsidP="00C7244B">
      <w:pPr>
        <w:ind w:left="2268"/>
        <w:jc w:val="both"/>
        <w:rPr>
          <w:rFonts w:ascii="Arial" w:hAnsi="Arial" w:cs="Arial"/>
        </w:rPr>
      </w:pPr>
      <w:r w:rsidRPr="00352A03">
        <w:rPr>
          <w:rFonts w:ascii="Arial" w:hAnsi="Arial" w:cs="Arial"/>
        </w:rPr>
        <w:lastRenderedPageBreak/>
        <w:t xml:space="preserve">‘Ante o exposto, conheço dos embargos e dou-lhe provimento para indicar que a sentença deverá utilizar como correção monetária tabela </w:t>
      </w:r>
      <w:proofErr w:type="spellStart"/>
      <w:r w:rsidRPr="00352A03">
        <w:rPr>
          <w:rFonts w:ascii="Arial" w:hAnsi="Arial" w:cs="Arial"/>
        </w:rPr>
        <w:t>Encoge</w:t>
      </w:r>
      <w:proofErr w:type="spellEnd"/>
      <w:r w:rsidRPr="00352A03">
        <w:rPr>
          <w:rFonts w:ascii="Arial" w:hAnsi="Arial" w:cs="Arial"/>
        </w:rPr>
        <w:t xml:space="preserve"> desde o evento, acrescidos de juros de mora de 1% ao mês desde a data do ato ilícito (súmula 54 do STJ), devendo o montante ser analisado em fase de liquidação Indefiro o pedido de levantamento de alvarás, eis que a parte demandada não realizou depósito do valor da condenação espontaneamente, devendo a parte autora, caso queira, ingressar com ação própria por meio do PJE. Intimem-se as partes. Após, arquive-se. Gravatá, 21 de maio de 2019. Brenda Azevedo Paes Barreto Teixeira Juíza Substituto”</w:t>
      </w:r>
    </w:p>
    <w:p w:rsidR="00C7244B" w:rsidRPr="00352A03" w:rsidRDefault="00C7244B" w:rsidP="00C7244B">
      <w:pPr>
        <w:ind w:left="2268"/>
        <w:jc w:val="both"/>
        <w:rPr>
          <w:rFonts w:ascii="Arial" w:hAnsi="Arial" w:cs="Arial"/>
        </w:rPr>
      </w:pPr>
    </w:p>
    <w:p w:rsidR="00C7244B" w:rsidRPr="00352A03" w:rsidRDefault="00C7244B" w:rsidP="00C7244B">
      <w:pPr>
        <w:rPr>
          <w:rFonts w:ascii="Arial" w:hAnsi="Arial" w:cs="Arial"/>
        </w:rPr>
      </w:pPr>
      <w:r w:rsidRPr="00352A03">
        <w:rPr>
          <w:rFonts w:ascii="Arial" w:hAnsi="Arial" w:cs="Arial"/>
        </w:rPr>
        <w:t xml:space="preserve">Com isso nos depararemos com uma dupla correção. </w:t>
      </w:r>
    </w:p>
    <w:p w:rsidR="00C7244B" w:rsidRPr="00352A03" w:rsidRDefault="00C7244B" w:rsidP="00C7244B">
      <w:pPr>
        <w:rPr>
          <w:rFonts w:ascii="Arial" w:hAnsi="Arial" w:cs="Arial"/>
        </w:rPr>
      </w:pPr>
      <w:r w:rsidRPr="00352A03">
        <w:rPr>
          <w:rFonts w:ascii="Arial" w:hAnsi="Arial" w:cs="Arial"/>
        </w:rPr>
        <w:t> </w:t>
      </w:r>
    </w:p>
    <w:p w:rsidR="00C7244B" w:rsidRPr="001A3376" w:rsidRDefault="00C7244B" w:rsidP="00C7244B">
      <w:pPr>
        <w:jc w:val="both"/>
        <w:rPr>
          <w:rFonts w:ascii="Arial" w:hAnsi="Arial" w:cs="Arial"/>
          <w:b/>
          <w:bCs/>
        </w:rPr>
      </w:pPr>
      <w:r w:rsidRPr="00352A03">
        <w:rPr>
          <w:rFonts w:ascii="Arial" w:hAnsi="Arial" w:cs="Arial"/>
        </w:rPr>
        <w:t xml:space="preserve">Assim, fomos procurados pelo advogado ex adverso para solucionarmos o litígio considerando </w:t>
      </w:r>
      <w:proofErr w:type="gramStart"/>
      <w:r w:rsidRPr="00352A03">
        <w:rPr>
          <w:rFonts w:ascii="Arial" w:hAnsi="Arial" w:cs="Arial"/>
        </w:rPr>
        <w:t>R$13.500,00 acrescido</w:t>
      </w:r>
      <w:proofErr w:type="gramEnd"/>
      <w:r w:rsidRPr="00352A03">
        <w:rPr>
          <w:rFonts w:ascii="Arial" w:hAnsi="Arial" w:cs="Arial"/>
        </w:rPr>
        <w:t xml:space="preserve"> de correção monetária d</w:t>
      </w:r>
      <w:r w:rsidRPr="00352A03">
        <w:rPr>
          <w:rFonts w:ascii="Arial" w:hAnsi="Arial" w:cs="Arial"/>
          <w:color w:val="000000"/>
        </w:rPr>
        <w:t xml:space="preserve">a data do ajuizamento da ação (25/04/2008) e juros a partir da citação, o que alcança a monta de </w:t>
      </w:r>
      <w:r w:rsidR="001A3376">
        <w:rPr>
          <w:rFonts w:ascii="Arial" w:hAnsi="Arial" w:cs="Arial"/>
          <w:b/>
          <w:bCs/>
        </w:rPr>
        <w:t>R$ 47.269,42</w:t>
      </w:r>
      <w:r w:rsidRPr="00352A03">
        <w:rPr>
          <w:rFonts w:ascii="Arial" w:hAnsi="Arial" w:cs="Arial"/>
          <w:b/>
          <w:bCs/>
        </w:rPr>
        <w:t xml:space="preserve"> (qua</w:t>
      </w:r>
      <w:r w:rsidR="001A3376">
        <w:rPr>
          <w:rFonts w:ascii="Arial" w:hAnsi="Arial" w:cs="Arial"/>
          <w:b/>
          <w:bCs/>
        </w:rPr>
        <w:t>renta e sete mil duzentos e sessenta e nove reais e quarenta e dois centavos</w:t>
      </w:r>
      <w:r w:rsidRPr="00352A03">
        <w:rPr>
          <w:rFonts w:ascii="Arial" w:hAnsi="Arial" w:cs="Arial"/>
          <w:b/>
          <w:bCs/>
        </w:rPr>
        <w:t xml:space="preserve">) </w:t>
      </w:r>
      <w:r w:rsidR="001A3376">
        <w:rPr>
          <w:rFonts w:ascii="Arial" w:hAnsi="Arial" w:cs="Arial"/>
        </w:rPr>
        <w:t>já descontado valor de R$16</w:t>
      </w:r>
      <w:r w:rsidRPr="00352A03">
        <w:rPr>
          <w:rFonts w:ascii="Arial" w:hAnsi="Arial" w:cs="Arial"/>
        </w:rPr>
        <w:t xml:space="preserve">.200,00 (quinze mil e duzentos reais) já adimplido </w:t>
      </w:r>
      <w:r w:rsidRPr="00352A03">
        <w:rPr>
          <w:rFonts w:ascii="Arial" w:hAnsi="Arial" w:cs="Arial"/>
          <w:b/>
          <w:bCs/>
        </w:rPr>
        <w:t>(calculo anexo).</w:t>
      </w:r>
    </w:p>
    <w:p w:rsidR="00C7244B" w:rsidRPr="00352A03" w:rsidRDefault="00C7244B" w:rsidP="00C7244B">
      <w:pPr>
        <w:jc w:val="both"/>
        <w:rPr>
          <w:rFonts w:ascii="Arial" w:hAnsi="Arial" w:cs="Arial"/>
        </w:rPr>
      </w:pPr>
    </w:p>
    <w:p w:rsidR="00C7244B" w:rsidRPr="00352A03" w:rsidRDefault="00C7244B" w:rsidP="00C7244B">
      <w:pPr>
        <w:jc w:val="both"/>
        <w:rPr>
          <w:rFonts w:ascii="Arial" w:hAnsi="Arial" w:cs="Arial"/>
        </w:rPr>
      </w:pPr>
      <w:r w:rsidRPr="00352A03">
        <w:rPr>
          <w:rFonts w:ascii="Arial" w:hAnsi="Arial" w:cs="Arial"/>
        </w:rPr>
        <w:t>De</w:t>
      </w:r>
      <w:r w:rsidR="004A6B26" w:rsidRPr="00352A03">
        <w:rPr>
          <w:rFonts w:ascii="Arial" w:hAnsi="Arial" w:cs="Arial"/>
        </w:rPr>
        <w:t>stacamos que o mesmo nos enviou</w:t>
      </w:r>
      <w:r w:rsidRPr="00352A03">
        <w:rPr>
          <w:rFonts w:ascii="Arial" w:hAnsi="Arial" w:cs="Arial"/>
        </w:rPr>
        <w:t xml:space="preserve"> petição dando quitação dos valores depositados.</w:t>
      </w:r>
    </w:p>
    <w:p w:rsidR="00154333" w:rsidRPr="00352A03" w:rsidRDefault="00154333">
      <w:pPr>
        <w:rPr>
          <w:rFonts w:asciiTheme="minorHAnsi" w:hAnsiTheme="minorHAnsi"/>
        </w:rPr>
      </w:pPr>
    </w:p>
    <w:sectPr w:rsidR="00154333" w:rsidRPr="00352A03" w:rsidSect="004531C6"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244B"/>
    <w:rsid w:val="00154333"/>
    <w:rsid w:val="001A3376"/>
    <w:rsid w:val="00352A03"/>
    <w:rsid w:val="003E2560"/>
    <w:rsid w:val="004531C6"/>
    <w:rsid w:val="004A6B26"/>
    <w:rsid w:val="004B4ACA"/>
    <w:rsid w:val="0054482E"/>
    <w:rsid w:val="00A409D2"/>
    <w:rsid w:val="00C7244B"/>
    <w:rsid w:val="00FA3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44B"/>
    <w:pPr>
      <w:spacing w:after="0" w:line="240" w:lineRule="auto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4A6B2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A6B2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A6B26"/>
    <w:rPr>
      <w:rFonts w:ascii="Calibri" w:hAnsi="Calibri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A6B2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A6B26"/>
    <w:rPr>
      <w:rFonts w:ascii="Calibri" w:hAnsi="Calibri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6B2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B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9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522</Words>
  <Characters>2821</Characters>
  <Application>Microsoft Office Word</Application>
  <DocSecurity>4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Walter Araujo</dc:creator>
  <cp:lastModifiedBy>thais.sales</cp:lastModifiedBy>
  <cp:revision>2</cp:revision>
  <dcterms:created xsi:type="dcterms:W3CDTF">2019-07-30T16:22:00Z</dcterms:created>
  <dcterms:modified xsi:type="dcterms:W3CDTF">2019-07-30T16:22:00Z</dcterms:modified>
</cp:coreProperties>
</file>