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244B" w:rsidRPr="00352A03" w:rsidRDefault="00C7244B" w:rsidP="00C7244B">
      <w:pPr>
        <w:rPr>
          <w:rFonts w:ascii="Arial" w:hAnsi="Arial" w:cs="Arial"/>
          <w:b/>
        </w:rPr>
      </w:pPr>
      <w:r w:rsidRPr="00352A03">
        <w:rPr>
          <w:rFonts w:ascii="Arial" w:hAnsi="Arial" w:cs="Arial"/>
          <w:b/>
        </w:rPr>
        <w:t>2ª VARA-CIVEL DA COMARCA DE GRAVATA-PE</w:t>
      </w:r>
    </w:p>
    <w:p w:rsidR="00C7244B" w:rsidRPr="00352A03" w:rsidRDefault="00C7244B" w:rsidP="00C7244B">
      <w:pPr>
        <w:rPr>
          <w:rFonts w:ascii="Arial" w:hAnsi="Arial" w:cs="Arial"/>
          <w:b/>
        </w:rPr>
      </w:pPr>
      <w:r w:rsidRPr="00352A03">
        <w:rPr>
          <w:rFonts w:ascii="Arial" w:hAnsi="Arial" w:cs="Arial"/>
          <w:b/>
        </w:rPr>
        <w:t>AUTOR: JOSEFA MARIA DA SILVA</w:t>
      </w:r>
    </w:p>
    <w:p w:rsidR="00C7244B" w:rsidRPr="00352A03" w:rsidRDefault="00C7244B" w:rsidP="00C7244B">
      <w:pPr>
        <w:rPr>
          <w:rFonts w:ascii="Arial" w:hAnsi="Arial" w:cs="Arial"/>
          <w:b/>
        </w:rPr>
      </w:pPr>
      <w:r w:rsidRPr="00352A03">
        <w:rPr>
          <w:rFonts w:ascii="Arial" w:hAnsi="Arial" w:cs="Arial"/>
          <w:b/>
        </w:rPr>
        <w:t>REU: ITAU SEGUROS S.A</w:t>
      </w:r>
    </w:p>
    <w:p w:rsidR="00C7244B" w:rsidRPr="00352A03" w:rsidRDefault="00C7244B" w:rsidP="00C7244B">
      <w:pPr>
        <w:rPr>
          <w:rFonts w:ascii="Arial" w:hAnsi="Arial" w:cs="Arial"/>
          <w:b/>
        </w:rPr>
      </w:pPr>
      <w:r w:rsidRPr="00352A03">
        <w:rPr>
          <w:rFonts w:ascii="Arial" w:hAnsi="Arial" w:cs="Arial"/>
          <w:b/>
        </w:rPr>
        <w:t xml:space="preserve">PROCESSO: 8575020088170670 </w:t>
      </w:r>
    </w:p>
    <w:p w:rsidR="00C7244B" w:rsidRPr="00352A03" w:rsidRDefault="00C7244B" w:rsidP="00C7244B">
      <w:pPr>
        <w:rPr>
          <w:rFonts w:ascii="Arial" w:hAnsi="Arial" w:cs="Arial"/>
          <w:b/>
        </w:rPr>
      </w:pPr>
      <w:r w:rsidRPr="00352A03">
        <w:rPr>
          <w:rFonts w:ascii="Arial" w:hAnsi="Arial" w:cs="Arial"/>
          <w:b/>
        </w:rPr>
        <w:t>Pasta Gproc:386556</w:t>
      </w:r>
    </w:p>
    <w:p w:rsidR="00C7244B" w:rsidRPr="00352A03" w:rsidRDefault="00C7244B" w:rsidP="00C7244B">
      <w:pPr>
        <w:rPr>
          <w:rFonts w:ascii="Arial" w:hAnsi="Arial" w:cs="Arial"/>
          <w:b/>
        </w:rPr>
      </w:pPr>
      <w:r w:rsidRPr="00352A03">
        <w:rPr>
          <w:rFonts w:ascii="Arial" w:hAnsi="Arial" w:cs="Arial"/>
          <w:b/>
        </w:rPr>
        <w:t>PASTA SAJ: 2008-21214</w:t>
      </w:r>
    </w:p>
    <w:p w:rsidR="00C7244B" w:rsidRPr="00352A03" w:rsidRDefault="00C7244B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> </w:t>
      </w:r>
    </w:p>
    <w:p w:rsidR="00C7244B" w:rsidRPr="00352A03" w:rsidRDefault="00C7244B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 xml:space="preserve">Prezados Drs., </w:t>
      </w:r>
    </w:p>
    <w:p w:rsidR="00C7244B" w:rsidRPr="00352A03" w:rsidRDefault="00C7244B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> </w:t>
      </w:r>
    </w:p>
    <w:p w:rsidR="00C7244B" w:rsidRPr="00352A03" w:rsidRDefault="00C7244B" w:rsidP="00C7244B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 xml:space="preserve">Apresentamos breve relatório da demanda em epígrafe, </w:t>
      </w:r>
      <w:r w:rsidR="003E2560" w:rsidRPr="00352A03">
        <w:rPr>
          <w:rFonts w:ascii="Arial" w:hAnsi="Arial" w:cs="Arial"/>
        </w:rPr>
        <w:t>conforme solicitação da Dra. Patrícia Paiva.</w:t>
      </w:r>
    </w:p>
    <w:p w:rsidR="00C7244B" w:rsidRPr="00352A03" w:rsidRDefault="00C7244B" w:rsidP="00C7244B">
      <w:pPr>
        <w:jc w:val="both"/>
        <w:rPr>
          <w:rFonts w:ascii="Arial" w:hAnsi="Arial" w:cs="Arial"/>
        </w:rPr>
      </w:pPr>
    </w:p>
    <w:p w:rsidR="00C7244B" w:rsidRPr="00352A03" w:rsidRDefault="00C7244B" w:rsidP="00C7244B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>Trata-se de ação proposta em virtude de acidente ocorrido em 11/11/1989, onde se pleiteia indenização pelo Seguro DPVAT por morte do Sr. Severino Gomes da Silva, no valor de R$13.500,00 (Treze mil e Quinhentos reais).</w:t>
      </w:r>
    </w:p>
    <w:p w:rsidR="00C7244B" w:rsidRPr="00352A03" w:rsidRDefault="00C7244B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> </w:t>
      </w:r>
    </w:p>
    <w:p w:rsidR="003E2560" w:rsidRPr="00352A03" w:rsidRDefault="003E2560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>Segue abaixo ordem cronológica dos acontecimentos processuais:</w:t>
      </w:r>
    </w:p>
    <w:p w:rsidR="003E2560" w:rsidRPr="00352A03" w:rsidRDefault="003E2560" w:rsidP="00C7244B">
      <w:pPr>
        <w:rPr>
          <w:rFonts w:ascii="Arial" w:hAnsi="Arial" w:cs="Arial"/>
        </w:rPr>
      </w:pPr>
    </w:p>
    <w:p w:rsidR="004A6B26" w:rsidRPr="00352A03" w:rsidRDefault="004A6B26" w:rsidP="004A6B26">
      <w:pPr>
        <w:jc w:val="both"/>
        <w:rPr>
          <w:rFonts w:ascii="Arial" w:hAnsi="Arial" w:cs="Arial"/>
          <w:b/>
          <w:i/>
          <w:iCs/>
        </w:rPr>
      </w:pPr>
      <w:r w:rsidRPr="00352A03">
        <w:rPr>
          <w:rFonts w:ascii="Arial" w:hAnsi="Arial" w:cs="Arial"/>
          <w:b/>
          <w:i/>
          <w:iCs/>
        </w:rPr>
        <w:t xml:space="preserve">Sentença </w:t>
      </w:r>
      <w:r w:rsidR="003E2560" w:rsidRPr="00352A03">
        <w:rPr>
          <w:rFonts w:ascii="Arial" w:hAnsi="Arial" w:cs="Arial"/>
          <w:b/>
          <w:i/>
          <w:iCs/>
        </w:rPr>
        <w:t xml:space="preserve">de mérito </w:t>
      </w:r>
      <w:r w:rsidRPr="00352A03">
        <w:rPr>
          <w:rFonts w:ascii="Arial" w:hAnsi="Arial" w:cs="Arial"/>
          <w:b/>
          <w:i/>
          <w:iCs/>
        </w:rPr>
        <w:t xml:space="preserve">em </w:t>
      </w:r>
      <w:r w:rsidR="003E2560" w:rsidRPr="00352A03">
        <w:rPr>
          <w:rFonts w:ascii="Arial" w:hAnsi="Arial" w:cs="Arial"/>
          <w:b/>
          <w:i/>
          <w:iCs/>
        </w:rPr>
        <w:t>maio de 2010 republicada em junho de 2012</w:t>
      </w:r>
    </w:p>
    <w:p w:rsidR="004A6B26" w:rsidRPr="00352A03" w:rsidRDefault="004A6B26" w:rsidP="004A6B26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>Reconheceu os pleitos da autora, estipulando condenação em R$13.500,00, acrescidos de 20% de honorárias sucumbências. Nada se abordou sobre os consectários legais no comando judicial.</w:t>
      </w:r>
    </w:p>
    <w:p w:rsidR="00C7244B" w:rsidRPr="00352A03" w:rsidRDefault="00C7244B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> </w:t>
      </w:r>
    </w:p>
    <w:p w:rsidR="004A6B26" w:rsidRPr="00352A03" w:rsidRDefault="004A6B26" w:rsidP="004A6B26">
      <w:pPr>
        <w:jc w:val="both"/>
        <w:rPr>
          <w:rFonts w:ascii="Arial" w:hAnsi="Arial" w:cs="Arial"/>
          <w:b/>
          <w:i/>
          <w:iCs/>
        </w:rPr>
      </w:pPr>
      <w:r w:rsidRPr="00352A03">
        <w:rPr>
          <w:rFonts w:ascii="Arial" w:hAnsi="Arial" w:cs="Arial"/>
          <w:b/>
          <w:i/>
          <w:iCs/>
        </w:rPr>
        <w:t>Embargos de declaração em 12/06/2012</w:t>
      </w:r>
    </w:p>
    <w:p w:rsidR="004A6B26" w:rsidRPr="00352A03" w:rsidRDefault="004A6B26" w:rsidP="004A6B26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>Opusemos Embargos de Declaração, visando diminuir o percentual de honorários arbitrados, entendendo que caberia à parte adversa reclamar a omissão sobre correção monetária e juros de mora, mormente pelo acessório poder vir a compor o crédito da mesma.</w:t>
      </w:r>
    </w:p>
    <w:p w:rsidR="004A6B26" w:rsidRPr="00352A03" w:rsidRDefault="004A6B26" w:rsidP="004A6B26">
      <w:pPr>
        <w:jc w:val="both"/>
        <w:rPr>
          <w:rFonts w:ascii="Arial" w:hAnsi="Arial" w:cs="Arial"/>
        </w:rPr>
      </w:pPr>
    </w:p>
    <w:p w:rsidR="004A6B26" w:rsidRPr="00352A03" w:rsidRDefault="003E2560" w:rsidP="00C7244B">
      <w:pPr>
        <w:rPr>
          <w:rFonts w:ascii="Arial" w:hAnsi="Arial" w:cs="Arial"/>
          <w:b/>
          <w:bCs/>
          <w:i/>
          <w:iCs/>
        </w:rPr>
      </w:pPr>
      <w:r w:rsidRPr="00352A03">
        <w:rPr>
          <w:rFonts w:ascii="Arial" w:hAnsi="Arial" w:cs="Arial"/>
          <w:b/>
          <w:bCs/>
          <w:i/>
          <w:iCs/>
        </w:rPr>
        <w:t>Contrarrazões autoral aos embargos de declaração em outubro de 2012</w:t>
      </w:r>
    </w:p>
    <w:p w:rsidR="003E2560" w:rsidRPr="00352A03" w:rsidRDefault="003E2560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>Patrono da autora: Newton Borges.</w:t>
      </w:r>
    </w:p>
    <w:p w:rsidR="003E2560" w:rsidRPr="00352A03" w:rsidRDefault="003E2560" w:rsidP="00C7244B">
      <w:pPr>
        <w:rPr>
          <w:rFonts w:ascii="Arial" w:hAnsi="Arial" w:cs="Arial"/>
          <w:b/>
          <w:bCs/>
        </w:rPr>
      </w:pPr>
    </w:p>
    <w:p w:rsidR="00352A03" w:rsidRPr="00352A03" w:rsidRDefault="00352A03" w:rsidP="00C7244B">
      <w:pPr>
        <w:rPr>
          <w:rFonts w:ascii="Arial" w:hAnsi="Arial" w:cs="Arial"/>
          <w:b/>
          <w:bCs/>
          <w:i/>
          <w:iCs/>
        </w:rPr>
      </w:pPr>
      <w:r w:rsidRPr="00352A03">
        <w:rPr>
          <w:rFonts w:ascii="Arial" w:hAnsi="Arial" w:cs="Arial"/>
          <w:b/>
          <w:bCs/>
          <w:i/>
          <w:iCs/>
        </w:rPr>
        <w:t xml:space="preserve">Alteração de patrocínio para o Dr. </w:t>
      </w:r>
      <w:proofErr w:type="spellStart"/>
      <w:r w:rsidRPr="00352A03">
        <w:rPr>
          <w:rFonts w:ascii="Arial" w:hAnsi="Arial" w:cs="Arial"/>
          <w:b/>
          <w:bCs/>
          <w:i/>
          <w:iCs/>
        </w:rPr>
        <w:t>Wamberto</w:t>
      </w:r>
      <w:proofErr w:type="spellEnd"/>
      <w:r w:rsidRPr="00352A03">
        <w:rPr>
          <w:rFonts w:ascii="Arial" w:hAnsi="Arial" w:cs="Arial"/>
          <w:b/>
          <w:bCs/>
          <w:i/>
          <w:iCs/>
        </w:rPr>
        <w:t xml:space="preserve"> Balbino</w:t>
      </w:r>
    </w:p>
    <w:p w:rsidR="00352A03" w:rsidRPr="00352A03" w:rsidRDefault="00352A03" w:rsidP="00C7244B">
      <w:pPr>
        <w:rPr>
          <w:rFonts w:ascii="Arial" w:hAnsi="Arial" w:cs="Arial"/>
          <w:b/>
          <w:bCs/>
        </w:rPr>
      </w:pPr>
    </w:p>
    <w:p w:rsidR="003E2560" w:rsidRPr="00352A03" w:rsidRDefault="003E2560" w:rsidP="003E2560">
      <w:pPr>
        <w:rPr>
          <w:rFonts w:ascii="Arial" w:hAnsi="Arial" w:cs="Arial"/>
          <w:b/>
          <w:bCs/>
          <w:i/>
          <w:iCs/>
        </w:rPr>
      </w:pPr>
      <w:r w:rsidRPr="00352A03">
        <w:rPr>
          <w:rFonts w:ascii="Arial" w:hAnsi="Arial" w:cs="Arial"/>
          <w:b/>
          <w:bCs/>
          <w:i/>
          <w:iCs/>
        </w:rPr>
        <w:t xml:space="preserve">Contrarrazões autoral aos embargos de declaração em </w:t>
      </w:r>
      <w:r w:rsidRPr="00352A03">
        <w:rPr>
          <w:rFonts w:ascii="Arial" w:hAnsi="Arial" w:cs="Arial"/>
          <w:b/>
          <w:bCs/>
          <w:i/>
          <w:iCs/>
        </w:rPr>
        <w:t>julho de 2014</w:t>
      </w:r>
    </w:p>
    <w:p w:rsidR="00352A03" w:rsidRPr="00352A03" w:rsidRDefault="003E2560" w:rsidP="00352A03">
      <w:pPr>
        <w:rPr>
          <w:rFonts w:ascii="Arial" w:hAnsi="Arial" w:cs="Arial"/>
        </w:rPr>
      </w:pPr>
      <w:r w:rsidRPr="00352A03">
        <w:rPr>
          <w:rFonts w:ascii="Arial" w:hAnsi="Arial" w:cs="Arial"/>
        </w:rPr>
        <w:t xml:space="preserve">Patrono da autora: </w:t>
      </w:r>
      <w:r w:rsidR="00352A03" w:rsidRPr="00352A03">
        <w:rPr>
          <w:rFonts w:ascii="Arial" w:hAnsi="Arial" w:cs="Arial"/>
        </w:rPr>
        <w:t xml:space="preserve">Dr. </w:t>
      </w:r>
      <w:proofErr w:type="spellStart"/>
      <w:r w:rsidR="00352A03" w:rsidRPr="00352A03">
        <w:rPr>
          <w:rFonts w:ascii="Arial" w:hAnsi="Arial" w:cs="Arial"/>
        </w:rPr>
        <w:t>Wamberto</w:t>
      </w:r>
      <w:proofErr w:type="spellEnd"/>
      <w:r w:rsidR="00352A03" w:rsidRPr="00352A03">
        <w:rPr>
          <w:rFonts w:ascii="Arial" w:hAnsi="Arial" w:cs="Arial"/>
        </w:rPr>
        <w:t xml:space="preserve"> </w:t>
      </w:r>
      <w:r w:rsidR="00352A03" w:rsidRPr="00352A03">
        <w:rPr>
          <w:rFonts w:ascii="Arial" w:hAnsi="Arial" w:cs="Arial"/>
        </w:rPr>
        <w:t>B</w:t>
      </w:r>
      <w:r w:rsidR="00352A03" w:rsidRPr="00352A03">
        <w:rPr>
          <w:rFonts w:ascii="Arial" w:hAnsi="Arial" w:cs="Arial"/>
        </w:rPr>
        <w:t>albino</w:t>
      </w:r>
    </w:p>
    <w:p w:rsidR="00352A03" w:rsidRPr="00352A03" w:rsidRDefault="00352A03" w:rsidP="00352A03">
      <w:pPr>
        <w:rPr>
          <w:rFonts w:ascii="Arial" w:hAnsi="Arial" w:cs="Arial"/>
        </w:rPr>
      </w:pPr>
    </w:p>
    <w:p w:rsidR="003E2560" w:rsidRPr="00352A03" w:rsidRDefault="003E2560" w:rsidP="003E2560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>Esclarecemos que a existência de duas contrarrazões de embargos de declaração se dá pela troca de patrono da parte autora.</w:t>
      </w:r>
    </w:p>
    <w:p w:rsidR="00352A03" w:rsidRPr="00352A03" w:rsidRDefault="00352A03" w:rsidP="004A6B26">
      <w:pPr>
        <w:jc w:val="both"/>
        <w:rPr>
          <w:rFonts w:ascii="Arial" w:hAnsi="Arial" w:cs="Arial"/>
        </w:rPr>
      </w:pPr>
    </w:p>
    <w:p w:rsidR="004A6B26" w:rsidRPr="00352A03" w:rsidRDefault="004A6B26" w:rsidP="004A6B26">
      <w:pPr>
        <w:jc w:val="both"/>
        <w:rPr>
          <w:rFonts w:ascii="Arial" w:hAnsi="Arial" w:cs="Arial"/>
          <w:b/>
          <w:i/>
          <w:iCs/>
        </w:rPr>
      </w:pPr>
      <w:r w:rsidRPr="00352A03">
        <w:rPr>
          <w:rFonts w:ascii="Arial" w:hAnsi="Arial" w:cs="Arial"/>
          <w:b/>
          <w:i/>
          <w:iCs/>
        </w:rPr>
        <w:t>Decisão dos embargos de declaração em 10/11/2017</w:t>
      </w:r>
    </w:p>
    <w:p w:rsidR="004A6B26" w:rsidRPr="00352A03" w:rsidRDefault="004A6B26" w:rsidP="004A6B26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 xml:space="preserve">Julgou improcedente os Embargos de declaração, mantendo inalterada a sentença. </w:t>
      </w:r>
    </w:p>
    <w:p w:rsidR="004A6B26" w:rsidRPr="00352A03" w:rsidRDefault="004A6B26" w:rsidP="004A6B26">
      <w:pPr>
        <w:jc w:val="both"/>
        <w:rPr>
          <w:rFonts w:ascii="Arial" w:hAnsi="Arial" w:cs="Arial"/>
        </w:rPr>
      </w:pPr>
    </w:p>
    <w:p w:rsidR="00352A03" w:rsidRPr="00352A03" w:rsidRDefault="00352A03" w:rsidP="004A6B26">
      <w:pPr>
        <w:jc w:val="both"/>
        <w:rPr>
          <w:rFonts w:ascii="Arial" w:hAnsi="Arial" w:cs="Arial"/>
          <w:b/>
          <w:bCs/>
          <w:i/>
          <w:iCs/>
        </w:rPr>
      </w:pPr>
      <w:r w:rsidRPr="00352A03">
        <w:rPr>
          <w:rFonts w:ascii="Arial" w:hAnsi="Arial" w:cs="Arial"/>
          <w:b/>
          <w:bCs/>
          <w:i/>
          <w:iCs/>
        </w:rPr>
        <w:t>Pagamento da Condenação em 05/01/2018</w:t>
      </w:r>
    </w:p>
    <w:p w:rsidR="004A6B26" w:rsidRPr="00352A03" w:rsidRDefault="004A6B26" w:rsidP="00C7244B">
      <w:pPr>
        <w:rPr>
          <w:rFonts w:ascii="Arial" w:hAnsi="Arial" w:cs="Arial"/>
          <w:b/>
          <w:bCs/>
        </w:rPr>
      </w:pPr>
    </w:p>
    <w:p w:rsidR="004A6B26" w:rsidRPr="00352A03" w:rsidRDefault="004A6B26" w:rsidP="004A6B26">
      <w:pPr>
        <w:jc w:val="both"/>
        <w:rPr>
          <w:rFonts w:ascii="Arial" w:hAnsi="Arial" w:cs="Arial"/>
          <w:b/>
          <w:i/>
          <w:iCs/>
        </w:rPr>
      </w:pPr>
      <w:r w:rsidRPr="00352A03">
        <w:rPr>
          <w:rFonts w:ascii="Arial" w:hAnsi="Arial" w:cs="Arial"/>
          <w:b/>
          <w:i/>
          <w:iCs/>
        </w:rPr>
        <w:t xml:space="preserve">Embargos de declaração </w:t>
      </w:r>
      <w:r w:rsidR="00352A03" w:rsidRPr="00352A03">
        <w:rPr>
          <w:rFonts w:ascii="Arial" w:hAnsi="Arial" w:cs="Arial"/>
          <w:b/>
          <w:i/>
          <w:iCs/>
        </w:rPr>
        <w:t xml:space="preserve">autoral </w:t>
      </w:r>
      <w:r w:rsidRPr="00352A03">
        <w:rPr>
          <w:rFonts w:ascii="Arial" w:hAnsi="Arial" w:cs="Arial"/>
          <w:b/>
          <w:i/>
          <w:iCs/>
        </w:rPr>
        <w:t>em 08/02/2018</w:t>
      </w:r>
    </w:p>
    <w:p w:rsidR="004A6B26" w:rsidRPr="00352A03" w:rsidRDefault="004A6B26" w:rsidP="004A6B26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 xml:space="preserve">Com a decisão dos aclaratórios, </w:t>
      </w:r>
      <w:r w:rsidR="00352A03" w:rsidRPr="00352A03">
        <w:rPr>
          <w:rFonts w:ascii="Arial" w:hAnsi="Arial" w:cs="Arial"/>
        </w:rPr>
        <w:t xml:space="preserve">concomitante à realização do pagamento, </w:t>
      </w:r>
      <w:r w:rsidRPr="00352A03">
        <w:rPr>
          <w:rFonts w:ascii="Arial" w:hAnsi="Arial" w:cs="Arial"/>
        </w:rPr>
        <w:t>a parte autora opôs seus embargos de declaração, com a finalidade de sanar a omissão na sentença, referente a atualização da condenação, juros e correção monetária.</w:t>
      </w:r>
    </w:p>
    <w:p w:rsidR="004A6B26" w:rsidRPr="00352A03" w:rsidRDefault="004A6B26" w:rsidP="004A6B26">
      <w:pPr>
        <w:jc w:val="both"/>
        <w:rPr>
          <w:rFonts w:ascii="Arial" w:hAnsi="Arial" w:cs="Arial"/>
        </w:rPr>
      </w:pPr>
    </w:p>
    <w:p w:rsidR="004A6B26" w:rsidRPr="00352A03" w:rsidRDefault="00352A03" w:rsidP="004A6B26">
      <w:pPr>
        <w:jc w:val="both"/>
        <w:rPr>
          <w:rFonts w:ascii="Arial" w:hAnsi="Arial" w:cs="Arial"/>
          <w:b/>
          <w:i/>
          <w:iCs/>
        </w:rPr>
      </w:pPr>
      <w:r w:rsidRPr="00352A03">
        <w:rPr>
          <w:rFonts w:ascii="Arial" w:hAnsi="Arial" w:cs="Arial"/>
          <w:b/>
          <w:i/>
          <w:iCs/>
        </w:rPr>
        <w:t xml:space="preserve">Apresentação de </w:t>
      </w:r>
      <w:r w:rsidR="004A6B26" w:rsidRPr="00352A03">
        <w:rPr>
          <w:rFonts w:ascii="Arial" w:hAnsi="Arial" w:cs="Arial"/>
          <w:b/>
          <w:i/>
          <w:iCs/>
        </w:rPr>
        <w:t>Contrarrazões</w:t>
      </w:r>
      <w:r w:rsidRPr="00352A03">
        <w:rPr>
          <w:rFonts w:ascii="Arial" w:hAnsi="Arial" w:cs="Arial"/>
          <w:b/>
          <w:i/>
          <w:iCs/>
        </w:rPr>
        <w:t xml:space="preserve"> da ré</w:t>
      </w:r>
      <w:r w:rsidR="004A6B26" w:rsidRPr="00352A03">
        <w:rPr>
          <w:rFonts w:ascii="Arial" w:hAnsi="Arial" w:cs="Arial"/>
          <w:b/>
          <w:i/>
          <w:iCs/>
        </w:rPr>
        <w:t xml:space="preserve"> aos embargos</w:t>
      </w:r>
      <w:r w:rsidRPr="00352A03">
        <w:rPr>
          <w:rFonts w:ascii="Arial" w:hAnsi="Arial" w:cs="Arial"/>
          <w:b/>
          <w:i/>
          <w:iCs/>
        </w:rPr>
        <w:t xml:space="preserve"> autorais</w:t>
      </w:r>
      <w:r w:rsidR="004A6B26" w:rsidRPr="00352A03">
        <w:rPr>
          <w:rFonts w:ascii="Arial" w:hAnsi="Arial" w:cs="Arial"/>
          <w:b/>
          <w:i/>
          <w:iCs/>
        </w:rPr>
        <w:t xml:space="preserve"> apresentados em 20/09/2018</w:t>
      </w:r>
    </w:p>
    <w:p w:rsidR="004A6B26" w:rsidRPr="00352A03" w:rsidRDefault="004A6B26" w:rsidP="00C7244B">
      <w:pPr>
        <w:rPr>
          <w:rFonts w:ascii="Arial" w:hAnsi="Arial" w:cs="Arial"/>
        </w:rPr>
      </w:pPr>
    </w:p>
    <w:p w:rsidR="004A6B26" w:rsidRPr="00352A03" w:rsidRDefault="004A6B26" w:rsidP="004A6B26">
      <w:pPr>
        <w:jc w:val="both"/>
        <w:rPr>
          <w:rFonts w:ascii="Arial" w:hAnsi="Arial" w:cs="Arial"/>
          <w:b/>
          <w:i/>
          <w:iCs/>
        </w:rPr>
      </w:pPr>
      <w:bookmarkStart w:id="0" w:name="_GoBack"/>
      <w:r w:rsidRPr="00352A03">
        <w:rPr>
          <w:rFonts w:ascii="Arial" w:hAnsi="Arial" w:cs="Arial"/>
          <w:b/>
          <w:i/>
          <w:iCs/>
        </w:rPr>
        <w:t>Decisão dos embargos de declaração em 21/05/2019</w:t>
      </w:r>
    </w:p>
    <w:bookmarkEnd w:id="0"/>
    <w:p w:rsidR="004A6B26" w:rsidRPr="00352A03" w:rsidRDefault="004A6B26" w:rsidP="004A6B26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 xml:space="preserve">Conheceu dos embargos e concedeu provimento </w:t>
      </w:r>
      <w:r w:rsidR="00352A03" w:rsidRPr="00352A03">
        <w:rPr>
          <w:rFonts w:ascii="Arial" w:hAnsi="Arial" w:cs="Arial"/>
        </w:rPr>
        <w:t>nos seguintes termos:</w:t>
      </w:r>
    </w:p>
    <w:p w:rsidR="00C7244B" w:rsidRPr="00352A03" w:rsidRDefault="00C7244B" w:rsidP="00C7244B">
      <w:pPr>
        <w:rPr>
          <w:rFonts w:ascii="Arial" w:hAnsi="Arial" w:cs="Arial"/>
        </w:rPr>
      </w:pPr>
    </w:p>
    <w:p w:rsidR="00C7244B" w:rsidRPr="00352A03" w:rsidRDefault="00C7244B" w:rsidP="00C7244B">
      <w:pPr>
        <w:ind w:left="2268"/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lastRenderedPageBreak/>
        <w:t xml:space="preserve">‘Ante o exposto, conheço dos embargos e dou-lhe provimento para indicar que a sentença deverá utilizar como correção monetária tabela </w:t>
      </w:r>
      <w:proofErr w:type="spellStart"/>
      <w:r w:rsidRPr="00352A03">
        <w:rPr>
          <w:rFonts w:ascii="Arial" w:hAnsi="Arial" w:cs="Arial"/>
        </w:rPr>
        <w:t>Encoge</w:t>
      </w:r>
      <w:proofErr w:type="spellEnd"/>
      <w:r w:rsidRPr="00352A03">
        <w:rPr>
          <w:rFonts w:ascii="Arial" w:hAnsi="Arial" w:cs="Arial"/>
        </w:rPr>
        <w:t xml:space="preserve"> desde o evento, acrescidos de juros de mora de 1% ao mês desde a data do ato ilícito (súmula 54 do STJ), devendo o montante ser analisado em fase de liquidação Indefiro o pedido de levantamento de alvarás, eis que a parte demandada não realizou depósito do valor da condenação espontaneamente, devendo a parte autora, caso queira, ingressar com ação própria por meio do PJE. Intimem-se as partes. Após, arquive-se. Gravatá, 21 de maio de 2019. Brenda Azevedo Paes Barreto Teixeira Juíza Substituto”</w:t>
      </w:r>
    </w:p>
    <w:p w:rsidR="00C7244B" w:rsidRPr="00352A03" w:rsidRDefault="00C7244B" w:rsidP="00C7244B">
      <w:pPr>
        <w:ind w:left="2268"/>
        <w:jc w:val="both"/>
        <w:rPr>
          <w:rFonts w:ascii="Arial" w:hAnsi="Arial" w:cs="Arial"/>
        </w:rPr>
      </w:pPr>
    </w:p>
    <w:p w:rsidR="00C7244B" w:rsidRPr="00352A03" w:rsidRDefault="00C7244B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 xml:space="preserve">Com isso nos depararemos com uma dupla correção. </w:t>
      </w:r>
    </w:p>
    <w:p w:rsidR="00C7244B" w:rsidRPr="00352A03" w:rsidRDefault="00C7244B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> </w:t>
      </w:r>
    </w:p>
    <w:p w:rsidR="00C7244B" w:rsidRPr="00352A03" w:rsidRDefault="00C7244B" w:rsidP="00C7244B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>Assim, fomos procurados pelo advogado ex adverso para solucionarmos o litígio considerando R$13.500,00 acrescido de correção monetária d</w:t>
      </w:r>
      <w:r w:rsidRPr="00352A03">
        <w:rPr>
          <w:rFonts w:ascii="Arial" w:hAnsi="Arial" w:cs="Arial"/>
          <w:color w:val="000000"/>
        </w:rPr>
        <w:t xml:space="preserve">a data do ajuizamento da ação (25/04/2008) e juros a partir da citação, o que alcança a monta de </w:t>
      </w:r>
      <w:r w:rsidRPr="00352A03">
        <w:rPr>
          <w:rFonts w:ascii="Arial" w:hAnsi="Arial" w:cs="Arial"/>
          <w:b/>
          <w:bCs/>
        </w:rPr>
        <w:t xml:space="preserve">R$ 47.193,90 (quarenta e sete mil cento e noventa e três reais e noventa centavos) </w:t>
      </w:r>
      <w:r w:rsidRPr="00352A03">
        <w:rPr>
          <w:rFonts w:ascii="Arial" w:hAnsi="Arial" w:cs="Arial"/>
        </w:rPr>
        <w:t xml:space="preserve">já descontado valor de R$15.200,00 (quinze mil e duzentos reais) já adimplido </w:t>
      </w:r>
      <w:r w:rsidRPr="00352A03">
        <w:rPr>
          <w:rFonts w:ascii="Arial" w:hAnsi="Arial" w:cs="Arial"/>
          <w:b/>
          <w:bCs/>
        </w:rPr>
        <w:t>(calculo anexo).</w:t>
      </w:r>
    </w:p>
    <w:p w:rsidR="00C7244B" w:rsidRPr="00352A03" w:rsidRDefault="00C7244B" w:rsidP="00C7244B">
      <w:pPr>
        <w:jc w:val="both"/>
        <w:rPr>
          <w:rFonts w:ascii="Arial" w:hAnsi="Arial" w:cs="Arial"/>
        </w:rPr>
      </w:pPr>
    </w:p>
    <w:p w:rsidR="00C7244B" w:rsidRPr="00352A03" w:rsidRDefault="00C7244B" w:rsidP="00C7244B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>De</w:t>
      </w:r>
      <w:r w:rsidR="004A6B26" w:rsidRPr="00352A03">
        <w:rPr>
          <w:rFonts w:ascii="Arial" w:hAnsi="Arial" w:cs="Arial"/>
        </w:rPr>
        <w:t>stacamos que o mesmo nos enviou</w:t>
      </w:r>
      <w:r w:rsidRPr="00352A03">
        <w:rPr>
          <w:rFonts w:ascii="Arial" w:hAnsi="Arial" w:cs="Arial"/>
        </w:rPr>
        <w:t xml:space="preserve"> petição dando quitação dos valores depositados.</w:t>
      </w:r>
    </w:p>
    <w:p w:rsidR="00154333" w:rsidRPr="00352A03" w:rsidRDefault="00154333">
      <w:pPr>
        <w:rPr>
          <w:rFonts w:asciiTheme="minorHAnsi" w:hAnsiTheme="minorHAnsi"/>
        </w:rPr>
      </w:pPr>
    </w:p>
    <w:sectPr w:rsidR="00154333" w:rsidRPr="00352A03" w:rsidSect="004531C6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44B"/>
    <w:rsid w:val="00154333"/>
    <w:rsid w:val="00352A03"/>
    <w:rsid w:val="003E2560"/>
    <w:rsid w:val="004531C6"/>
    <w:rsid w:val="004A6B26"/>
    <w:rsid w:val="004B4ACA"/>
    <w:rsid w:val="00A409D2"/>
    <w:rsid w:val="00C7244B"/>
    <w:rsid w:val="00FA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C015"/>
  <w15:docId w15:val="{E947A152-3479-4289-97CC-66CD5197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44B"/>
    <w:pPr>
      <w:spacing w:after="0" w:line="240" w:lineRule="auto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4A6B2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A6B2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A6B26"/>
    <w:rPr>
      <w:rFonts w:ascii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6B2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A6B26"/>
    <w:rPr>
      <w:rFonts w:ascii="Calibri" w:hAnsi="Calibri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B2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9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520</Words>
  <Characters>2811</Characters>
  <Application>Microsoft Office Word</Application>
  <DocSecurity>4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Araujo</dc:creator>
  <cp:keywords/>
  <dc:description/>
  <cp:lastModifiedBy>Roberta Oliveira</cp:lastModifiedBy>
  <cp:revision>2</cp:revision>
  <dcterms:created xsi:type="dcterms:W3CDTF">2019-07-30T14:16:00Z</dcterms:created>
  <dcterms:modified xsi:type="dcterms:W3CDTF">2019-07-30T14:16:00Z</dcterms:modified>
</cp:coreProperties>
</file>